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4" w:rsidRPr="00FC48A4" w:rsidRDefault="002C1424" w:rsidP="00783D94">
      <w:pPr>
        <w:spacing w:after="0" w:line="240" w:lineRule="auto"/>
        <w:rPr>
          <w:rFonts w:asciiTheme="majorBidi" w:hAnsiTheme="majorBidi" w:cstheme="majorBidi"/>
          <w:color w:val="000000" w:themeColor="text1"/>
          <w:sz w:val="24"/>
          <w:szCs w:val="24"/>
          <w:lang w:val="en-US"/>
        </w:rPr>
      </w:pPr>
    </w:p>
    <w:p w:rsidR="002C1424" w:rsidRPr="00FC48A4" w:rsidRDefault="002C1424" w:rsidP="00783D94">
      <w:pPr>
        <w:spacing w:after="0" w:line="240" w:lineRule="auto"/>
        <w:jc w:val="center"/>
        <w:rPr>
          <w:rFonts w:asciiTheme="majorBidi" w:hAnsiTheme="majorBidi" w:cstheme="majorBidi"/>
          <w:color w:val="000000" w:themeColor="text1"/>
          <w:sz w:val="24"/>
          <w:szCs w:val="24"/>
          <w:lang w:val="en-US"/>
        </w:rPr>
      </w:pPr>
    </w:p>
    <w:p w:rsidR="002C1424" w:rsidRPr="00FC48A4" w:rsidRDefault="002C1424" w:rsidP="00783D94">
      <w:pPr>
        <w:spacing w:after="0" w:line="240" w:lineRule="auto"/>
        <w:jc w:val="center"/>
        <w:rPr>
          <w:rFonts w:asciiTheme="majorBidi" w:hAnsiTheme="majorBidi" w:cstheme="majorBidi"/>
          <w:color w:val="000000" w:themeColor="text1"/>
          <w:sz w:val="24"/>
          <w:szCs w:val="24"/>
          <w:lang w:val="en-US"/>
        </w:rPr>
      </w:pPr>
      <w:r w:rsidRPr="00FC48A4">
        <w:rPr>
          <w:rFonts w:asciiTheme="majorBidi" w:hAnsiTheme="majorBidi" w:cstheme="majorBidi"/>
          <w:noProof/>
          <w:color w:val="000000" w:themeColor="text1"/>
          <w:sz w:val="24"/>
          <w:szCs w:val="24"/>
          <w:lang w:eastAsia="fr-FR"/>
        </w:rPr>
        <w:drawing>
          <wp:inline distT="0" distB="0" distL="0" distR="0">
            <wp:extent cx="1695450" cy="90838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5559" cy="919159"/>
                    </a:xfrm>
                    <a:prstGeom prst="rect">
                      <a:avLst/>
                    </a:prstGeom>
                  </pic:spPr>
                </pic:pic>
              </a:graphicData>
            </a:graphic>
          </wp:inline>
        </w:drawing>
      </w:r>
    </w:p>
    <w:p w:rsidR="002C1424" w:rsidRPr="00FC48A4" w:rsidRDefault="002C1424" w:rsidP="00783D94">
      <w:pPr>
        <w:spacing w:after="0" w:line="240" w:lineRule="auto"/>
        <w:jc w:val="center"/>
        <w:rPr>
          <w:rFonts w:asciiTheme="majorBidi" w:hAnsiTheme="majorBidi" w:cstheme="majorBidi"/>
          <w:color w:val="000000" w:themeColor="text1"/>
          <w:sz w:val="24"/>
          <w:szCs w:val="24"/>
          <w:lang w:val="en-US"/>
        </w:rPr>
      </w:pPr>
    </w:p>
    <w:p w:rsidR="005A488C" w:rsidRPr="00FC48A4" w:rsidRDefault="00732742" w:rsidP="00783D94">
      <w:pPr>
        <w:spacing w:after="0" w:line="240" w:lineRule="auto"/>
        <w:jc w:val="center"/>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t xml:space="preserve">Fourth </w:t>
      </w:r>
      <w:r w:rsidR="00972F7F" w:rsidRPr="00FC48A4">
        <w:rPr>
          <w:rFonts w:asciiTheme="majorBidi" w:hAnsiTheme="majorBidi" w:cstheme="majorBidi"/>
          <w:b/>
          <w:bCs/>
          <w:color w:val="000000" w:themeColor="text1"/>
          <w:sz w:val="24"/>
          <w:szCs w:val="24"/>
          <w:lang w:val="en-US"/>
        </w:rPr>
        <w:t>C</w:t>
      </w:r>
      <w:r w:rsidRPr="00FC48A4">
        <w:rPr>
          <w:rFonts w:asciiTheme="majorBidi" w:hAnsiTheme="majorBidi" w:cstheme="majorBidi"/>
          <w:b/>
          <w:bCs/>
          <w:color w:val="000000" w:themeColor="text1"/>
          <w:sz w:val="24"/>
          <w:szCs w:val="24"/>
          <w:lang w:val="en-US"/>
        </w:rPr>
        <w:t xml:space="preserve">ycle of the </w:t>
      </w:r>
      <w:r w:rsidR="00972F7F" w:rsidRPr="00FC48A4">
        <w:rPr>
          <w:rFonts w:asciiTheme="majorBidi" w:hAnsiTheme="majorBidi" w:cstheme="majorBidi"/>
          <w:b/>
          <w:bCs/>
          <w:color w:val="000000" w:themeColor="text1"/>
          <w:sz w:val="24"/>
          <w:szCs w:val="24"/>
          <w:lang w:val="en-US"/>
        </w:rPr>
        <w:t>Universal Periodic Review</w:t>
      </w:r>
    </w:p>
    <w:p w:rsidR="00972F7F" w:rsidRPr="00FC48A4" w:rsidRDefault="00972F7F" w:rsidP="00783D94">
      <w:pPr>
        <w:spacing w:after="0" w:line="240" w:lineRule="auto"/>
        <w:jc w:val="center"/>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t>Report of the National Human Rights Council of Morocco</w:t>
      </w:r>
    </w:p>
    <w:p w:rsidR="002C1424" w:rsidRPr="00FC48A4" w:rsidRDefault="002C1424" w:rsidP="00783D94">
      <w:pPr>
        <w:spacing w:after="0" w:line="240" w:lineRule="auto"/>
        <w:jc w:val="center"/>
        <w:rPr>
          <w:rFonts w:asciiTheme="majorBidi" w:hAnsiTheme="majorBidi" w:cstheme="majorBidi"/>
          <w:color w:val="000000" w:themeColor="text1"/>
          <w:sz w:val="24"/>
          <w:szCs w:val="24"/>
          <w:lang w:val="en-US"/>
        </w:rPr>
      </w:pPr>
    </w:p>
    <w:p w:rsidR="002C1424" w:rsidRPr="00FC48A4" w:rsidRDefault="002C1424" w:rsidP="00783D94">
      <w:pPr>
        <w:spacing w:after="0" w:line="240" w:lineRule="auto"/>
        <w:rPr>
          <w:rFonts w:asciiTheme="majorBidi" w:hAnsiTheme="majorBidi" w:cstheme="majorBidi"/>
          <w:color w:val="000000" w:themeColor="text1"/>
          <w:sz w:val="24"/>
          <w:szCs w:val="24"/>
          <w:lang w:val="en-US"/>
        </w:rPr>
      </w:pPr>
    </w:p>
    <w:p w:rsidR="002C1424" w:rsidRPr="00FC48A4" w:rsidRDefault="002C1424" w:rsidP="00783D94">
      <w:pPr>
        <w:spacing w:after="0" w:line="240" w:lineRule="auto"/>
        <w:jc w:val="center"/>
        <w:rPr>
          <w:rFonts w:asciiTheme="majorBidi" w:hAnsiTheme="majorBidi" w:cstheme="majorBidi"/>
          <w:i/>
          <w:iCs/>
          <w:color w:val="000000" w:themeColor="text1"/>
          <w:sz w:val="24"/>
          <w:szCs w:val="24"/>
          <w:lang w:val="en-US"/>
        </w:rPr>
      </w:pPr>
      <w:r w:rsidRPr="00FC48A4">
        <w:rPr>
          <w:rFonts w:asciiTheme="majorBidi" w:hAnsiTheme="majorBidi" w:cstheme="majorBidi"/>
          <w:i/>
          <w:iCs/>
          <w:color w:val="000000" w:themeColor="text1"/>
          <w:sz w:val="24"/>
          <w:szCs w:val="24"/>
          <w:lang w:val="en-US"/>
        </w:rPr>
        <w:t>March 2022</w:t>
      </w:r>
    </w:p>
    <w:p w:rsidR="00664F27" w:rsidRPr="00FC48A4" w:rsidRDefault="00664F27" w:rsidP="00783D94">
      <w:pPr>
        <w:spacing w:after="0" w:line="240" w:lineRule="auto"/>
        <w:jc w:val="both"/>
        <w:rPr>
          <w:rFonts w:asciiTheme="majorBidi" w:hAnsiTheme="majorBidi" w:cstheme="majorBidi"/>
          <w:b/>
          <w:bCs/>
          <w:color w:val="000000" w:themeColor="text1"/>
          <w:sz w:val="24"/>
          <w:szCs w:val="24"/>
          <w:lang w:val="en-US"/>
        </w:rPr>
      </w:pPr>
    </w:p>
    <w:p w:rsidR="00181032" w:rsidRPr="00FC48A4" w:rsidRDefault="000C415E" w:rsidP="00783D94">
      <w:pPr>
        <w:spacing w:after="0" w:line="240" w:lineRule="auto"/>
        <w:jc w:val="both"/>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t>Overview of CNDH</w:t>
      </w:r>
    </w:p>
    <w:p w:rsidR="00664F27" w:rsidRPr="00FC48A4" w:rsidRDefault="00664F27" w:rsidP="00783D94">
      <w:pPr>
        <w:spacing w:after="0" w:line="240" w:lineRule="auto"/>
        <w:jc w:val="both"/>
        <w:rPr>
          <w:rFonts w:asciiTheme="majorBidi" w:hAnsiTheme="majorBidi" w:cstheme="majorBidi"/>
          <w:b/>
          <w:bCs/>
          <w:color w:val="000000" w:themeColor="text1"/>
          <w:sz w:val="24"/>
          <w:szCs w:val="24"/>
          <w:lang w:val="en-US"/>
        </w:rPr>
      </w:pPr>
    </w:p>
    <w:p w:rsidR="00541410" w:rsidRPr="00FC48A4" w:rsidRDefault="000C415E" w:rsidP="00541410">
      <w:p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The National Human Rights Council of Morocco (CNDH) is a constitutional institution for the promotion and protection of human rights. It was established in 1990 and has been accredited to “A” status since 1999, testifying to its full compliance with the Paris Principles of 1993. The CNDH has 12 Regional Human Rights Commissions (CRDH), which cover the entire national territory</w:t>
      </w:r>
      <w:r w:rsidR="003449EC">
        <w:rPr>
          <w:rFonts w:asciiTheme="majorBidi" w:hAnsiTheme="majorBidi" w:cstheme="majorBidi"/>
          <w:color w:val="000000" w:themeColor="text1"/>
          <w:sz w:val="24"/>
          <w:szCs w:val="24"/>
          <w:lang w:val="en-US"/>
        </w:rPr>
        <w:t xml:space="preserve">. CRDH </w:t>
      </w:r>
      <w:r w:rsidRPr="00FC48A4">
        <w:rPr>
          <w:rFonts w:asciiTheme="majorBidi" w:hAnsiTheme="majorBidi" w:cstheme="majorBidi"/>
          <w:color w:val="000000" w:themeColor="text1"/>
          <w:sz w:val="24"/>
          <w:szCs w:val="24"/>
          <w:lang w:val="en-US"/>
        </w:rPr>
        <w:t xml:space="preserve">members, composed mainly of civil society representatives and local human rights defenders, have been installed in September and October 2020. These commissions are those of Rabat-Salé-Kenitra, Fez-Meknes, Marrakech-Safi, Casablanca-Settat, Draa-Tafilalet, Oriental, Beni Mellal-Khenifra, Tangier-Tetouan-Al Hoceima, Guelmim-Oued Noun, Souss-Massa, Laayoune-Sakia El Hamra and Dakhla-Oued Eddahab. </w:t>
      </w:r>
    </w:p>
    <w:p w:rsidR="00541410" w:rsidRPr="00FC48A4" w:rsidRDefault="00541410" w:rsidP="00541410">
      <w:pPr>
        <w:spacing w:after="0" w:line="240" w:lineRule="auto"/>
        <w:jc w:val="both"/>
        <w:rPr>
          <w:rFonts w:asciiTheme="majorBidi" w:hAnsiTheme="majorBidi" w:cstheme="majorBidi"/>
          <w:color w:val="000000" w:themeColor="text1"/>
          <w:sz w:val="24"/>
          <w:szCs w:val="24"/>
          <w:lang w:val="en-US"/>
        </w:rPr>
      </w:pPr>
    </w:p>
    <w:p w:rsidR="00181032" w:rsidRPr="00FC48A4" w:rsidRDefault="000C415E" w:rsidP="00541410">
      <w:p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 new law 76.15 reforming the CNDH</w:t>
      </w:r>
      <w:r w:rsidRPr="00FC48A4">
        <w:rPr>
          <w:rStyle w:val="Appelnotedebasdep"/>
          <w:rFonts w:asciiTheme="majorBidi" w:hAnsiTheme="majorBidi" w:cstheme="majorBidi"/>
          <w:color w:val="000000" w:themeColor="text1"/>
          <w:sz w:val="24"/>
          <w:szCs w:val="24"/>
          <w:lang w:val="en-US"/>
        </w:rPr>
        <w:footnoteReference w:id="2"/>
      </w:r>
      <w:r w:rsidRPr="00FC48A4">
        <w:rPr>
          <w:rFonts w:asciiTheme="majorBidi" w:hAnsiTheme="majorBidi" w:cstheme="majorBidi"/>
          <w:color w:val="000000" w:themeColor="text1"/>
          <w:sz w:val="24"/>
          <w:szCs w:val="24"/>
          <w:lang w:val="en-US"/>
        </w:rPr>
        <w:t xml:space="preserve"> was adopted unanimously by the Parliament in February 2018. </w:t>
      </w:r>
      <w:r w:rsidR="00541410" w:rsidRPr="00FC48A4">
        <w:rPr>
          <w:rFonts w:asciiTheme="majorBidi" w:hAnsiTheme="majorBidi" w:cstheme="majorBidi"/>
          <w:color w:val="000000" w:themeColor="text1"/>
          <w:sz w:val="24"/>
          <w:szCs w:val="24"/>
          <w:lang w:val="en-US"/>
        </w:rPr>
        <w:t>This law considerably broadens the protection mandate of the CNDH, particularly by entrusting it with the mandate of three mechanisms provided for by international human rights standards. These are the National Preventive Mechanism against Torture (NPM), in line with OPCAT, National Child Redress Mechanism, in line with General Comment 2 of the Committee on the Rights of the Child, and National Monitoring Mechanism for Persons with Disabilities, in line with Article 33.2 of the Convention on the Rights of Persons with Disabilities.</w:t>
      </w:r>
    </w:p>
    <w:p w:rsidR="00003E69" w:rsidRPr="00FC48A4" w:rsidRDefault="00003E69" w:rsidP="00783D94">
      <w:pPr>
        <w:spacing w:after="0" w:line="240" w:lineRule="auto"/>
        <w:jc w:val="both"/>
        <w:rPr>
          <w:rFonts w:asciiTheme="majorBidi" w:hAnsiTheme="majorBidi" w:cstheme="majorBidi"/>
          <w:color w:val="000000" w:themeColor="text1"/>
          <w:sz w:val="24"/>
          <w:szCs w:val="24"/>
          <w:lang w:val="en-US"/>
        </w:rPr>
      </w:pPr>
    </w:p>
    <w:p w:rsidR="002C1424" w:rsidRPr="00FC48A4" w:rsidRDefault="00003E69" w:rsidP="00783D94">
      <w:pPr>
        <w:spacing w:after="0" w:line="240" w:lineRule="auto"/>
        <w:jc w:val="center"/>
        <w:rPr>
          <w:rFonts w:asciiTheme="majorBidi" w:hAnsiTheme="majorBidi" w:cstheme="majorBidi"/>
          <w:color w:val="000000" w:themeColor="text1"/>
          <w:sz w:val="24"/>
          <w:szCs w:val="24"/>
          <w:shd w:val="clear" w:color="auto" w:fill="FFFFFF"/>
        </w:rPr>
      </w:pPr>
      <w:r w:rsidRPr="00FC48A4">
        <w:rPr>
          <w:rFonts w:asciiTheme="majorBidi" w:hAnsiTheme="majorBidi" w:cstheme="majorBidi"/>
          <w:color w:val="000000" w:themeColor="text1"/>
          <w:sz w:val="24"/>
          <w:szCs w:val="24"/>
          <w:shd w:val="clear" w:color="auto" w:fill="FFFFFF"/>
        </w:rPr>
        <w:t xml:space="preserve">Conseil national des droits de l’Homme, </w:t>
      </w:r>
    </w:p>
    <w:p w:rsidR="002C1424" w:rsidRPr="00FC48A4" w:rsidRDefault="002C1424" w:rsidP="00783D94">
      <w:pPr>
        <w:spacing w:after="0" w:line="240" w:lineRule="auto"/>
        <w:jc w:val="center"/>
        <w:rPr>
          <w:rFonts w:asciiTheme="majorBidi" w:hAnsiTheme="majorBidi" w:cstheme="majorBidi"/>
          <w:color w:val="000000" w:themeColor="text1"/>
          <w:sz w:val="24"/>
          <w:szCs w:val="24"/>
          <w:shd w:val="clear" w:color="auto" w:fill="FFFFFF"/>
          <w:lang w:val="en-US"/>
        </w:rPr>
      </w:pPr>
      <w:r w:rsidRPr="00FC48A4">
        <w:rPr>
          <w:rFonts w:asciiTheme="majorBidi" w:hAnsiTheme="majorBidi" w:cstheme="majorBidi"/>
          <w:color w:val="000000" w:themeColor="text1"/>
          <w:sz w:val="24"/>
          <w:szCs w:val="24"/>
          <w:shd w:val="clear" w:color="auto" w:fill="FFFFFF"/>
          <w:lang w:val="en-US"/>
        </w:rPr>
        <w:t>N° 22 Avenue Riad Hay Riad BP 21527, Rabat – Morocco</w:t>
      </w:r>
    </w:p>
    <w:p w:rsidR="002C1424" w:rsidRPr="00FC48A4" w:rsidRDefault="00BA65D3" w:rsidP="00783D94">
      <w:pPr>
        <w:spacing w:after="0" w:line="240" w:lineRule="auto"/>
        <w:jc w:val="center"/>
        <w:rPr>
          <w:rFonts w:asciiTheme="majorBidi" w:hAnsiTheme="majorBidi" w:cstheme="majorBidi"/>
          <w:color w:val="000000" w:themeColor="text1"/>
          <w:sz w:val="24"/>
          <w:szCs w:val="24"/>
          <w:lang w:val="en-US"/>
        </w:rPr>
      </w:pPr>
      <w:hyperlink r:id="rId9" w:history="1">
        <w:r w:rsidR="002C1424" w:rsidRPr="00FC48A4">
          <w:rPr>
            <w:rStyle w:val="Lienhypertexte"/>
            <w:rFonts w:asciiTheme="majorBidi" w:hAnsiTheme="majorBidi" w:cstheme="majorBidi"/>
            <w:color w:val="000000" w:themeColor="text1"/>
            <w:sz w:val="24"/>
            <w:szCs w:val="24"/>
            <w:lang w:val="en-US"/>
          </w:rPr>
          <w:t>http://www.cndh.ma/an</w:t>
        </w:r>
      </w:hyperlink>
    </w:p>
    <w:p w:rsidR="002C1424" w:rsidRPr="00FC48A4" w:rsidRDefault="002C1424" w:rsidP="00783D94">
      <w:pPr>
        <w:spacing w:after="0" w:line="240" w:lineRule="auto"/>
        <w:jc w:val="center"/>
        <w:rPr>
          <w:rFonts w:asciiTheme="majorBidi" w:hAnsiTheme="majorBidi" w:cstheme="majorBidi"/>
          <w:color w:val="000000" w:themeColor="text1"/>
          <w:sz w:val="24"/>
          <w:szCs w:val="24"/>
          <w:lang w:val="en-US"/>
        </w:rPr>
      </w:pPr>
    </w:p>
    <w:p w:rsidR="002C1424" w:rsidRPr="00FC48A4" w:rsidRDefault="002C1424" w:rsidP="00783D94">
      <w:pPr>
        <w:spacing w:after="0" w:line="240" w:lineRule="auto"/>
        <w:jc w:val="center"/>
        <w:rPr>
          <w:rFonts w:asciiTheme="majorBidi" w:hAnsiTheme="majorBidi" w:cstheme="majorBidi"/>
          <w:b/>
          <w:bCs/>
          <w:color w:val="000000" w:themeColor="text1"/>
          <w:sz w:val="24"/>
          <w:szCs w:val="24"/>
          <w:lang w:val="en-US"/>
        </w:rPr>
      </w:pPr>
    </w:p>
    <w:p w:rsidR="00783D94" w:rsidRPr="00FC48A4" w:rsidRDefault="00783D94">
      <w:pPr>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br w:type="page"/>
      </w:r>
    </w:p>
    <w:p w:rsidR="0083590D" w:rsidRPr="00FC48A4" w:rsidRDefault="00003E69" w:rsidP="00783D94">
      <w:pPr>
        <w:pStyle w:val="Paragraphedeliste"/>
        <w:numPr>
          <w:ilvl w:val="0"/>
          <w:numId w:val="35"/>
        </w:numPr>
        <w:spacing w:after="0" w:line="240" w:lineRule="auto"/>
        <w:jc w:val="both"/>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lastRenderedPageBreak/>
        <w:t>Introduction</w:t>
      </w:r>
    </w:p>
    <w:p w:rsidR="00D75ADE" w:rsidRPr="00FC48A4" w:rsidRDefault="00D75ADE" w:rsidP="00783D94">
      <w:pPr>
        <w:pStyle w:val="Paragraphedeliste"/>
        <w:spacing w:after="0" w:line="240" w:lineRule="auto"/>
        <w:ind w:left="1080"/>
        <w:jc w:val="both"/>
        <w:rPr>
          <w:rFonts w:asciiTheme="majorBidi" w:hAnsiTheme="majorBidi" w:cstheme="majorBidi"/>
          <w:color w:val="000000" w:themeColor="text1"/>
          <w:sz w:val="24"/>
          <w:szCs w:val="24"/>
          <w:lang w:val="en-US"/>
        </w:rPr>
      </w:pPr>
    </w:p>
    <w:p w:rsidR="0075768A" w:rsidRPr="00FC48A4" w:rsidRDefault="00003E69" w:rsidP="00664F27">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This </w:t>
      </w:r>
      <w:r w:rsidR="00E80A47" w:rsidRPr="00FC48A4">
        <w:rPr>
          <w:rFonts w:asciiTheme="majorBidi" w:hAnsiTheme="majorBidi" w:cstheme="majorBidi"/>
          <w:color w:val="000000" w:themeColor="text1"/>
          <w:sz w:val="24"/>
          <w:szCs w:val="24"/>
          <w:lang w:val="en-US"/>
        </w:rPr>
        <w:t xml:space="preserve">report was prepared by the CNDH </w:t>
      </w:r>
      <w:r w:rsidRPr="00FC48A4">
        <w:rPr>
          <w:rFonts w:asciiTheme="majorBidi" w:hAnsiTheme="majorBidi" w:cstheme="majorBidi"/>
          <w:color w:val="000000" w:themeColor="text1"/>
          <w:sz w:val="24"/>
          <w:szCs w:val="24"/>
          <w:lang w:val="en-US"/>
        </w:rPr>
        <w:t>in</w:t>
      </w:r>
      <w:r w:rsidR="00553627" w:rsidRPr="00FC48A4">
        <w:rPr>
          <w:rFonts w:asciiTheme="majorBidi" w:hAnsiTheme="majorBidi" w:cstheme="majorBidi"/>
          <w:color w:val="000000" w:themeColor="text1"/>
          <w:sz w:val="24"/>
          <w:szCs w:val="24"/>
          <w:lang w:val="en-US"/>
        </w:rPr>
        <w:t xml:space="preserve"> consultation </w:t>
      </w:r>
      <w:r w:rsidRPr="00FC48A4">
        <w:rPr>
          <w:rFonts w:asciiTheme="majorBidi" w:hAnsiTheme="majorBidi" w:cstheme="majorBidi"/>
          <w:color w:val="000000" w:themeColor="text1"/>
          <w:sz w:val="24"/>
          <w:szCs w:val="24"/>
          <w:lang w:val="en-US"/>
        </w:rPr>
        <w:t>with</w:t>
      </w:r>
      <w:r w:rsidR="00664F27" w:rsidRPr="00FC48A4">
        <w:rPr>
          <w:rFonts w:asciiTheme="majorBidi" w:hAnsiTheme="majorBidi" w:cstheme="majorBidi"/>
          <w:color w:val="000000" w:themeColor="text1"/>
          <w:sz w:val="24"/>
          <w:szCs w:val="24"/>
          <w:lang w:val="en-US"/>
        </w:rPr>
        <w:t>its</w:t>
      </w:r>
      <w:r w:rsidR="008F7671" w:rsidRPr="00FC48A4">
        <w:rPr>
          <w:rFonts w:asciiTheme="majorBidi" w:hAnsiTheme="majorBidi" w:cstheme="majorBidi"/>
          <w:color w:val="000000" w:themeColor="text1"/>
          <w:sz w:val="24"/>
          <w:szCs w:val="24"/>
          <w:lang w:val="en-US"/>
        </w:rPr>
        <w:t xml:space="preserve">12 regional </w:t>
      </w:r>
      <w:r w:rsidRPr="00FC48A4">
        <w:rPr>
          <w:rFonts w:asciiTheme="majorBidi" w:hAnsiTheme="majorBidi" w:cstheme="majorBidi"/>
          <w:color w:val="000000" w:themeColor="text1"/>
          <w:sz w:val="24"/>
          <w:szCs w:val="24"/>
          <w:lang w:val="en-US"/>
        </w:rPr>
        <w:t xml:space="preserve">human rights </w:t>
      </w:r>
      <w:r w:rsidR="008F7671" w:rsidRPr="00FC48A4">
        <w:rPr>
          <w:rFonts w:asciiTheme="majorBidi" w:hAnsiTheme="majorBidi" w:cstheme="majorBidi"/>
          <w:color w:val="000000" w:themeColor="text1"/>
          <w:sz w:val="24"/>
          <w:szCs w:val="24"/>
          <w:lang w:val="en-US"/>
        </w:rPr>
        <w:t>commissions</w:t>
      </w:r>
      <w:r w:rsidR="00783D94" w:rsidRPr="00FC48A4">
        <w:rPr>
          <w:rFonts w:asciiTheme="majorBidi" w:hAnsiTheme="majorBidi" w:cstheme="majorBidi"/>
          <w:color w:val="000000" w:themeColor="text1"/>
          <w:sz w:val="24"/>
          <w:szCs w:val="24"/>
          <w:lang w:val="en-US"/>
        </w:rPr>
        <w:t xml:space="preserve"> (CRDH)</w:t>
      </w:r>
      <w:r w:rsidR="00333C0B" w:rsidRPr="00FC48A4">
        <w:rPr>
          <w:rFonts w:asciiTheme="majorBidi" w:hAnsiTheme="majorBidi" w:cstheme="majorBidi"/>
          <w:color w:val="000000" w:themeColor="text1"/>
          <w:sz w:val="24"/>
          <w:szCs w:val="24"/>
          <w:lang w:val="en-US"/>
        </w:rPr>
        <w:t xml:space="preserve">. </w:t>
      </w:r>
      <w:r w:rsidR="00097A2E" w:rsidRPr="00FC48A4">
        <w:rPr>
          <w:rFonts w:asciiTheme="majorBidi" w:hAnsiTheme="majorBidi" w:cstheme="majorBidi"/>
          <w:color w:val="000000" w:themeColor="text1"/>
          <w:sz w:val="24"/>
          <w:szCs w:val="24"/>
          <w:lang w:val="en-US"/>
        </w:rPr>
        <w:t xml:space="preserve">The </w:t>
      </w:r>
      <w:r w:rsidR="00333C0B" w:rsidRPr="00FC48A4">
        <w:rPr>
          <w:rFonts w:asciiTheme="majorBidi" w:hAnsiTheme="majorBidi" w:cstheme="majorBidi"/>
          <w:color w:val="000000" w:themeColor="text1"/>
          <w:sz w:val="24"/>
          <w:szCs w:val="24"/>
          <w:lang w:val="en-US"/>
        </w:rPr>
        <w:t xml:space="preserve">CNDH also </w:t>
      </w:r>
      <w:r w:rsidR="0075768A" w:rsidRPr="00FC48A4">
        <w:rPr>
          <w:rFonts w:asciiTheme="majorBidi" w:hAnsiTheme="majorBidi" w:cstheme="majorBidi"/>
          <w:color w:val="000000" w:themeColor="text1"/>
          <w:sz w:val="24"/>
          <w:szCs w:val="24"/>
          <w:lang w:val="en-US"/>
        </w:rPr>
        <w:t xml:space="preserve">organized several </w:t>
      </w:r>
      <w:r w:rsidR="00CC6B82" w:rsidRPr="00FC48A4">
        <w:rPr>
          <w:rFonts w:asciiTheme="majorBidi" w:hAnsiTheme="majorBidi" w:cstheme="majorBidi"/>
          <w:color w:val="000000" w:themeColor="text1"/>
          <w:sz w:val="24"/>
          <w:szCs w:val="24"/>
          <w:lang w:val="en-US"/>
        </w:rPr>
        <w:t>meetings</w:t>
      </w:r>
      <w:r w:rsidR="0075768A" w:rsidRPr="00FC48A4">
        <w:rPr>
          <w:rFonts w:asciiTheme="majorBidi" w:hAnsiTheme="majorBidi" w:cstheme="majorBidi"/>
          <w:color w:val="000000" w:themeColor="text1"/>
          <w:sz w:val="24"/>
          <w:szCs w:val="24"/>
          <w:lang w:val="en-US"/>
        </w:rPr>
        <w:t xml:space="preserve"> with </w:t>
      </w:r>
      <w:r w:rsidR="00694FA1" w:rsidRPr="00FC48A4">
        <w:rPr>
          <w:rFonts w:asciiTheme="majorBidi" w:hAnsiTheme="majorBidi" w:cstheme="majorBidi"/>
          <w:color w:val="000000" w:themeColor="text1"/>
          <w:sz w:val="24"/>
          <w:szCs w:val="24"/>
          <w:lang w:val="en-US"/>
        </w:rPr>
        <w:t>various</w:t>
      </w:r>
      <w:r w:rsidR="00664F27" w:rsidRPr="00FC48A4">
        <w:rPr>
          <w:rFonts w:asciiTheme="majorBidi" w:hAnsiTheme="majorBidi" w:cstheme="majorBidi"/>
          <w:color w:val="000000" w:themeColor="text1"/>
          <w:sz w:val="24"/>
          <w:szCs w:val="24"/>
          <w:lang w:val="en-US"/>
        </w:rPr>
        <w:t>stakeholders</w:t>
      </w:r>
      <w:r w:rsidR="0075768A" w:rsidRPr="00FC48A4">
        <w:rPr>
          <w:rFonts w:asciiTheme="majorBidi" w:hAnsiTheme="majorBidi" w:cstheme="majorBidi"/>
          <w:color w:val="000000" w:themeColor="text1"/>
          <w:sz w:val="24"/>
          <w:szCs w:val="24"/>
          <w:lang w:val="en-US"/>
        </w:rPr>
        <w:t xml:space="preserve">, especially youth </w:t>
      </w:r>
      <w:r w:rsidR="00553627" w:rsidRPr="00FC48A4">
        <w:rPr>
          <w:rFonts w:asciiTheme="majorBidi" w:hAnsiTheme="majorBidi" w:cstheme="majorBidi"/>
          <w:color w:val="000000" w:themeColor="text1"/>
          <w:sz w:val="24"/>
          <w:szCs w:val="24"/>
          <w:lang w:val="en-US"/>
        </w:rPr>
        <w:t>human rights defenders</w:t>
      </w:r>
      <w:r w:rsidR="00374AEF" w:rsidRPr="00FC48A4">
        <w:rPr>
          <w:rFonts w:asciiTheme="majorBidi" w:hAnsiTheme="majorBidi" w:cstheme="majorBidi"/>
          <w:color w:val="000000" w:themeColor="text1"/>
          <w:sz w:val="24"/>
          <w:szCs w:val="24"/>
          <w:lang w:val="en-US"/>
        </w:rPr>
        <w:t xml:space="preserve"> (HRD)</w:t>
      </w:r>
      <w:r w:rsidR="00553627" w:rsidRPr="00FC48A4">
        <w:rPr>
          <w:rFonts w:asciiTheme="majorBidi" w:hAnsiTheme="majorBidi" w:cstheme="majorBidi"/>
          <w:color w:val="000000" w:themeColor="text1"/>
          <w:sz w:val="24"/>
          <w:szCs w:val="24"/>
          <w:lang w:val="en-US"/>
        </w:rPr>
        <w:t xml:space="preserve"> from 12 regions of Morocco</w:t>
      </w:r>
      <w:r w:rsidR="00694FA1" w:rsidRPr="00FC48A4">
        <w:rPr>
          <w:rFonts w:asciiTheme="majorBidi" w:hAnsiTheme="majorBidi" w:cstheme="majorBidi"/>
          <w:color w:val="000000" w:themeColor="text1"/>
          <w:sz w:val="24"/>
          <w:szCs w:val="24"/>
          <w:lang w:val="en-US"/>
        </w:rPr>
        <w:t xml:space="preserve"> and discussed several h</w:t>
      </w:r>
      <w:r w:rsidR="0075768A" w:rsidRPr="00FC48A4">
        <w:rPr>
          <w:rFonts w:asciiTheme="majorBidi" w:hAnsiTheme="majorBidi" w:cstheme="majorBidi"/>
          <w:color w:val="000000" w:themeColor="text1"/>
          <w:sz w:val="24"/>
          <w:szCs w:val="24"/>
          <w:lang w:val="en-US"/>
        </w:rPr>
        <w:t xml:space="preserve">uman rights issues and recommendations that the government should implement </w:t>
      </w:r>
      <w:r w:rsidR="00694FA1" w:rsidRPr="00FC48A4">
        <w:rPr>
          <w:rFonts w:asciiTheme="majorBidi" w:hAnsiTheme="majorBidi" w:cstheme="majorBidi"/>
          <w:color w:val="000000" w:themeColor="text1"/>
          <w:sz w:val="24"/>
          <w:szCs w:val="24"/>
          <w:lang w:val="en-US"/>
        </w:rPr>
        <w:t>so that itcomplies with</w:t>
      </w:r>
      <w:r w:rsidR="0075768A" w:rsidRPr="00FC48A4">
        <w:rPr>
          <w:rFonts w:asciiTheme="majorBidi" w:hAnsiTheme="majorBidi" w:cstheme="majorBidi"/>
          <w:color w:val="000000" w:themeColor="text1"/>
          <w:sz w:val="24"/>
          <w:szCs w:val="24"/>
          <w:lang w:val="en-US"/>
        </w:rPr>
        <w:t xml:space="preserve"> its international </w:t>
      </w:r>
      <w:r w:rsidR="00664F27" w:rsidRPr="00FC48A4">
        <w:rPr>
          <w:rFonts w:asciiTheme="majorBidi" w:hAnsiTheme="majorBidi" w:cstheme="majorBidi"/>
          <w:color w:val="000000" w:themeColor="text1"/>
          <w:sz w:val="24"/>
          <w:szCs w:val="24"/>
          <w:lang w:val="en-US"/>
        </w:rPr>
        <w:t>commitments</w:t>
      </w:r>
      <w:r w:rsidR="00553627" w:rsidRPr="00FC48A4">
        <w:rPr>
          <w:rFonts w:asciiTheme="majorBidi" w:hAnsiTheme="majorBidi" w:cstheme="majorBidi"/>
          <w:color w:val="000000" w:themeColor="text1"/>
          <w:sz w:val="24"/>
          <w:szCs w:val="24"/>
          <w:lang w:val="en-US"/>
        </w:rPr>
        <w:t>.</w:t>
      </w:r>
    </w:p>
    <w:p w:rsidR="004F6E3C" w:rsidRPr="00FC48A4" w:rsidRDefault="004F6E3C" w:rsidP="00783D94">
      <w:pPr>
        <w:pStyle w:val="Paragraphedeliste"/>
        <w:spacing w:after="0" w:line="240" w:lineRule="auto"/>
        <w:jc w:val="both"/>
        <w:rPr>
          <w:rFonts w:asciiTheme="majorBidi" w:hAnsiTheme="majorBidi" w:cstheme="majorBidi"/>
          <w:color w:val="000000" w:themeColor="text1"/>
          <w:sz w:val="24"/>
          <w:szCs w:val="24"/>
          <w:lang w:val="en-US"/>
        </w:rPr>
      </w:pPr>
    </w:p>
    <w:p w:rsidR="0075768A" w:rsidRPr="00FC48A4" w:rsidRDefault="00694FA1" w:rsidP="00F318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With a view to encouraging</w:t>
      </w:r>
      <w:r w:rsidR="00683973" w:rsidRPr="00FC48A4">
        <w:rPr>
          <w:rFonts w:asciiTheme="majorBidi" w:hAnsiTheme="majorBidi" w:cstheme="majorBidi"/>
          <w:color w:val="000000" w:themeColor="text1"/>
          <w:sz w:val="24"/>
          <w:szCs w:val="24"/>
          <w:lang w:val="en-US"/>
        </w:rPr>
        <w:t xml:space="preserve"> the participation of youth in this process, the CNDH </w:t>
      </w:r>
      <w:r w:rsidR="001262B3" w:rsidRPr="00FC48A4">
        <w:rPr>
          <w:rFonts w:asciiTheme="majorBidi" w:hAnsiTheme="majorBidi" w:cstheme="majorBidi"/>
          <w:color w:val="000000" w:themeColor="text1"/>
          <w:sz w:val="24"/>
          <w:szCs w:val="24"/>
          <w:lang w:val="en-US"/>
        </w:rPr>
        <w:t xml:space="preserve">and </w:t>
      </w:r>
      <w:r w:rsidR="001545A4" w:rsidRPr="00FC48A4">
        <w:rPr>
          <w:rFonts w:asciiTheme="majorBidi" w:hAnsiTheme="majorBidi" w:cstheme="majorBidi"/>
          <w:color w:val="000000" w:themeColor="text1"/>
          <w:sz w:val="24"/>
          <w:szCs w:val="24"/>
          <w:lang w:val="en-US"/>
        </w:rPr>
        <w:t>other stakeholders (</w:t>
      </w:r>
      <w:r w:rsidR="001262B3" w:rsidRPr="00FC48A4">
        <w:rPr>
          <w:rFonts w:asciiTheme="majorBidi" w:hAnsiTheme="majorBidi" w:cstheme="majorBidi"/>
          <w:color w:val="000000" w:themeColor="text1"/>
          <w:sz w:val="24"/>
          <w:szCs w:val="24"/>
          <w:lang w:val="en-US"/>
        </w:rPr>
        <w:t>UNFPA</w:t>
      </w:r>
      <w:r w:rsidR="001545A4" w:rsidRPr="00FC48A4">
        <w:rPr>
          <w:rFonts w:asciiTheme="majorBidi" w:hAnsiTheme="majorBidi" w:cstheme="majorBidi"/>
          <w:color w:val="000000" w:themeColor="text1"/>
          <w:sz w:val="24"/>
          <w:szCs w:val="24"/>
          <w:lang w:val="en-US"/>
        </w:rPr>
        <w:t>-</w:t>
      </w:r>
      <w:r w:rsidR="00003479" w:rsidRPr="00FC48A4">
        <w:rPr>
          <w:rFonts w:asciiTheme="majorBidi" w:hAnsiTheme="majorBidi" w:cstheme="majorBidi"/>
          <w:color w:val="000000" w:themeColor="text1"/>
          <w:sz w:val="24"/>
          <w:szCs w:val="24"/>
          <w:lang w:val="en-US"/>
        </w:rPr>
        <w:t>Morocco</w:t>
      </w:r>
      <w:r w:rsidR="001545A4" w:rsidRPr="00FC48A4">
        <w:rPr>
          <w:rFonts w:asciiTheme="majorBidi" w:hAnsiTheme="majorBidi" w:cstheme="majorBidi"/>
          <w:color w:val="000000" w:themeColor="text1"/>
          <w:sz w:val="24"/>
          <w:szCs w:val="24"/>
          <w:lang w:val="en-US"/>
        </w:rPr>
        <w:t>, UPR-Info and Prometheus Institute for Democracy and Human Rights</w:t>
      </w:r>
      <w:r w:rsidR="00F31875" w:rsidRPr="00FC48A4">
        <w:rPr>
          <w:rStyle w:val="Appelnotedebasdep"/>
          <w:rFonts w:asciiTheme="majorBidi" w:hAnsiTheme="majorBidi" w:cstheme="majorBidi"/>
          <w:color w:val="000000" w:themeColor="text1"/>
          <w:sz w:val="24"/>
          <w:szCs w:val="24"/>
          <w:lang w:val="en-US"/>
        </w:rPr>
        <w:footnoteReference w:id="3"/>
      </w:r>
      <w:r w:rsidR="001545A4" w:rsidRPr="00FC48A4">
        <w:rPr>
          <w:rFonts w:asciiTheme="majorBidi" w:hAnsiTheme="majorBidi" w:cstheme="majorBidi"/>
          <w:color w:val="000000" w:themeColor="text1"/>
          <w:sz w:val="24"/>
          <w:szCs w:val="24"/>
          <w:lang w:val="en-US"/>
        </w:rPr>
        <w:t>)</w:t>
      </w:r>
      <w:r w:rsidR="001262B3" w:rsidRPr="00FC48A4">
        <w:rPr>
          <w:rFonts w:asciiTheme="majorBidi" w:hAnsiTheme="majorBidi" w:cstheme="majorBidi"/>
          <w:color w:val="000000" w:themeColor="text1"/>
          <w:sz w:val="24"/>
          <w:szCs w:val="24"/>
          <w:lang w:val="en-US"/>
        </w:rPr>
        <w:t xml:space="preserve"> organized</w:t>
      </w:r>
      <w:r w:rsidRPr="00FC48A4">
        <w:rPr>
          <w:rFonts w:asciiTheme="majorBidi" w:hAnsiTheme="majorBidi" w:cstheme="majorBidi"/>
          <w:color w:val="000000" w:themeColor="text1"/>
          <w:sz w:val="24"/>
          <w:szCs w:val="24"/>
          <w:lang w:val="en-US"/>
        </w:rPr>
        <w:t xml:space="preserve"> two</w:t>
      </w:r>
      <w:r w:rsidR="001262B3" w:rsidRPr="00FC48A4">
        <w:rPr>
          <w:rFonts w:asciiTheme="majorBidi" w:hAnsiTheme="majorBidi" w:cstheme="majorBidi"/>
          <w:color w:val="000000" w:themeColor="text1"/>
          <w:sz w:val="24"/>
          <w:szCs w:val="24"/>
          <w:lang w:val="en-US"/>
        </w:rPr>
        <w:t xml:space="preserve"> training session</w:t>
      </w:r>
      <w:r w:rsidR="00AD2E0D" w:rsidRPr="00FC48A4">
        <w:rPr>
          <w:rFonts w:asciiTheme="majorBidi" w:hAnsiTheme="majorBidi" w:cstheme="majorBidi"/>
          <w:color w:val="000000" w:themeColor="text1"/>
          <w:sz w:val="24"/>
          <w:szCs w:val="24"/>
          <w:lang w:val="en-US"/>
        </w:rPr>
        <w:t>s</w:t>
      </w:r>
      <w:r w:rsidR="001262B3" w:rsidRPr="00FC48A4">
        <w:rPr>
          <w:rFonts w:asciiTheme="majorBidi" w:hAnsiTheme="majorBidi" w:cstheme="majorBidi"/>
          <w:color w:val="000000" w:themeColor="text1"/>
          <w:sz w:val="24"/>
          <w:szCs w:val="24"/>
          <w:lang w:val="en-US"/>
        </w:rPr>
        <w:t xml:space="preserve"> for 18 </w:t>
      </w:r>
      <w:r w:rsidR="00F31875" w:rsidRPr="00FC48A4">
        <w:rPr>
          <w:rFonts w:asciiTheme="majorBidi" w:hAnsiTheme="majorBidi" w:cstheme="majorBidi"/>
          <w:color w:val="000000" w:themeColor="text1"/>
          <w:sz w:val="24"/>
          <w:szCs w:val="24"/>
          <w:lang w:val="en-US"/>
        </w:rPr>
        <w:t>youngsters</w:t>
      </w:r>
      <w:r w:rsidR="001262B3" w:rsidRPr="00FC48A4">
        <w:rPr>
          <w:rFonts w:asciiTheme="majorBidi" w:hAnsiTheme="majorBidi" w:cstheme="majorBidi"/>
          <w:color w:val="000000" w:themeColor="text1"/>
          <w:sz w:val="24"/>
          <w:szCs w:val="24"/>
          <w:lang w:val="en-US"/>
        </w:rPr>
        <w:t xml:space="preserve"> on </w:t>
      </w:r>
      <w:r w:rsidR="006C57CA" w:rsidRPr="00FC48A4">
        <w:rPr>
          <w:rFonts w:asciiTheme="majorBidi" w:hAnsiTheme="majorBidi" w:cstheme="majorBidi"/>
          <w:color w:val="000000" w:themeColor="text1"/>
          <w:sz w:val="24"/>
          <w:szCs w:val="24"/>
          <w:lang w:val="en-US"/>
        </w:rPr>
        <w:t xml:space="preserve">the </w:t>
      </w:r>
      <w:r w:rsidR="001262B3" w:rsidRPr="00FC48A4">
        <w:rPr>
          <w:rFonts w:asciiTheme="majorBidi" w:hAnsiTheme="majorBidi" w:cstheme="majorBidi"/>
          <w:color w:val="000000" w:themeColor="text1"/>
          <w:sz w:val="24"/>
          <w:szCs w:val="24"/>
          <w:lang w:val="en-US"/>
        </w:rPr>
        <w:t xml:space="preserve">international human </w:t>
      </w:r>
      <w:r w:rsidR="00F31875" w:rsidRPr="00FC48A4">
        <w:rPr>
          <w:rFonts w:asciiTheme="majorBidi" w:hAnsiTheme="majorBidi" w:cstheme="majorBidi"/>
          <w:color w:val="000000" w:themeColor="text1"/>
          <w:sz w:val="24"/>
          <w:szCs w:val="24"/>
          <w:lang w:val="en-US"/>
        </w:rPr>
        <w:t>r</w:t>
      </w:r>
      <w:r w:rsidR="001262B3" w:rsidRPr="00FC48A4">
        <w:rPr>
          <w:rFonts w:asciiTheme="majorBidi" w:hAnsiTheme="majorBidi" w:cstheme="majorBidi"/>
          <w:color w:val="000000" w:themeColor="text1"/>
          <w:sz w:val="24"/>
          <w:szCs w:val="24"/>
          <w:lang w:val="en-US"/>
        </w:rPr>
        <w:t>ights system</w:t>
      </w:r>
      <w:r w:rsidR="006C57CA" w:rsidRPr="00FC48A4">
        <w:rPr>
          <w:rFonts w:asciiTheme="majorBidi" w:hAnsiTheme="majorBidi" w:cstheme="majorBidi"/>
          <w:color w:val="000000" w:themeColor="text1"/>
          <w:sz w:val="24"/>
          <w:szCs w:val="24"/>
          <w:lang w:val="en-US"/>
        </w:rPr>
        <w:t>,</w:t>
      </w:r>
      <w:r w:rsidR="00F31875" w:rsidRPr="00FC48A4">
        <w:rPr>
          <w:rFonts w:asciiTheme="majorBidi" w:hAnsiTheme="majorBidi" w:cstheme="majorBidi"/>
          <w:color w:val="000000" w:themeColor="text1"/>
          <w:sz w:val="24"/>
          <w:szCs w:val="24"/>
          <w:lang w:val="en-US"/>
        </w:rPr>
        <w:t>includingthe engagement of</w:t>
      </w:r>
      <w:r w:rsidR="006C57CA" w:rsidRPr="00FC48A4">
        <w:rPr>
          <w:rFonts w:asciiTheme="majorBidi" w:hAnsiTheme="majorBidi" w:cstheme="majorBidi"/>
          <w:color w:val="000000" w:themeColor="text1"/>
          <w:sz w:val="24"/>
          <w:szCs w:val="24"/>
          <w:lang w:val="en-US"/>
        </w:rPr>
        <w:t>CSO</w:t>
      </w:r>
      <w:r w:rsidR="00F31875" w:rsidRPr="00FC48A4">
        <w:rPr>
          <w:rFonts w:asciiTheme="majorBidi" w:hAnsiTheme="majorBidi" w:cstheme="majorBidi"/>
          <w:color w:val="000000" w:themeColor="text1"/>
          <w:sz w:val="24"/>
          <w:szCs w:val="24"/>
          <w:lang w:val="en-US"/>
        </w:rPr>
        <w:t>with</w:t>
      </w:r>
      <w:r w:rsidR="000407F6" w:rsidRPr="00FC48A4">
        <w:rPr>
          <w:rFonts w:asciiTheme="majorBidi" w:hAnsiTheme="majorBidi" w:cstheme="majorBidi"/>
          <w:color w:val="000000" w:themeColor="text1"/>
          <w:sz w:val="24"/>
          <w:szCs w:val="24"/>
          <w:lang w:val="en-US"/>
        </w:rPr>
        <w:t xml:space="preserve"> the </w:t>
      </w:r>
      <w:r w:rsidR="006C57CA" w:rsidRPr="00FC48A4">
        <w:rPr>
          <w:rFonts w:asciiTheme="majorBidi" w:hAnsiTheme="majorBidi" w:cstheme="majorBidi"/>
          <w:color w:val="000000" w:themeColor="text1"/>
          <w:sz w:val="24"/>
          <w:szCs w:val="24"/>
          <w:lang w:val="en-US"/>
        </w:rPr>
        <w:t xml:space="preserve">UPR. </w:t>
      </w:r>
      <w:r w:rsidR="00374AEF" w:rsidRPr="00FC48A4">
        <w:rPr>
          <w:rFonts w:asciiTheme="majorBidi" w:hAnsiTheme="majorBidi" w:cstheme="majorBidi"/>
          <w:color w:val="000000" w:themeColor="text1"/>
          <w:sz w:val="24"/>
          <w:szCs w:val="24"/>
          <w:lang w:val="en-US"/>
        </w:rPr>
        <w:t>Following these trainings, these youth HRD constituted a coordinating group called</w:t>
      </w:r>
      <w:r w:rsidR="0075768A" w:rsidRPr="00FC48A4">
        <w:rPr>
          <w:rFonts w:asciiTheme="majorBidi" w:hAnsiTheme="majorBidi" w:cstheme="majorBidi"/>
          <w:color w:val="000000" w:themeColor="text1"/>
          <w:sz w:val="24"/>
          <w:szCs w:val="24"/>
          <w:lang w:val="en-US"/>
        </w:rPr>
        <w:t>“</w:t>
      </w:r>
      <w:r w:rsidR="00374AEF" w:rsidRPr="00FC48A4">
        <w:rPr>
          <w:rFonts w:asciiTheme="majorBidi" w:hAnsiTheme="majorBidi" w:cstheme="majorBidi"/>
          <w:i/>
          <w:iCs/>
          <w:color w:val="000000" w:themeColor="text1"/>
          <w:sz w:val="24"/>
          <w:szCs w:val="24"/>
          <w:lang w:val="en-US"/>
        </w:rPr>
        <w:t>C</w:t>
      </w:r>
      <w:r w:rsidR="00CC6B82" w:rsidRPr="00FC48A4">
        <w:rPr>
          <w:rFonts w:asciiTheme="majorBidi" w:hAnsiTheme="majorBidi" w:cstheme="majorBidi"/>
          <w:i/>
          <w:iCs/>
          <w:color w:val="000000" w:themeColor="text1"/>
          <w:sz w:val="24"/>
          <w:szCs w:val="24"/>
          <w:lang w:val="en-US"/>
        </w:rPr>
        <w:t xml:space="preserve">ollective Union of Moroccan </w:t>
      </w:r>
      <w:r w:rsidR="00374AEF" w:rsidRPr="00FC48A4">
        <w:rPr>
          <w:rFonts w:asciiTheme="majorBidi" w:hAnsiTheme="majorBidi" w:cstheme="majorBidi"/>
          <w:i/>
          <w:iCs/>
          <w:color w:val="000000" w:themeColor="text1"/>
          <w:sz w:val="24"/>
          <w:szCs w:val="24"/>
          <w:lang w:val="en-US"/>
        </w:rPr>
        <w:t>Youth for P</w:t>
      </w:r>
      <w:r w:rsidR="00C51CD1" w:rsidRPr="00FC48A4">
        <w:rPr>
          <w:rFonts w:asciiTheme="majorBidi" w:hAnsiTheme="majorBidi" w:cstheme="majorBidi"/>
          <w:i/>
          <w:iCs/>
          <w:color w:val="000000" w:themeColor="text1"/>
          <w:sz w:val="24"/>
          <w:szCs w:val="24"/>
          <w:lang w:val="en-US"/>
        </w:rPr>
        <w:t>rotection of Human Rights</w:t>
      </w:r>
      <w:r w:rsidR="00C51CD1" w:rsidRPr="00FC48A4">
        <w:rPr>
          <w:rFonts w:asciiTheme="majorBidi" w:hAnsiTheme="majorBidi" w:cstheme="majorBidi"/>
          <w:color w:val="000000" w:themeColor="text1"/>
          <w:sz w:val="24"/>
          <w:szCs w:val="24"/>
          <w:lang w:val="en-US"/>
        </w:rPr>
        <w:t>”</w:t>
      </w:r>
      <w:r w:rsidR="00374AEF" w:rsidRPr="00FC48A4">
        <w:rPr>
          <w:rFonts w:asciiTheme="majorBidi" w:hAnsiTheme="majorBidi" w:cstheme="majorBidi"/>
          <w:color w:val="000000" w:themeColor="text1"/>
          <w:sz w:val="24"/>
          <w:szCs w:val="24"/>
          <w:lang w:val="en-US"/>
        </w:rPr>
        <w:t xml:space="preserve">, who submitted </w:t>
      </w:r>
      <w:r w:rsidR="001262B3" w:rsidRPr="00FC48A4">
        <w:rPr>
          <w:rFonts w:asciiTheme="majorBidi" w:hAnsiTheme="majorBidi" w:cstheme="majorBidi"/>
          <w:color w:val="000000" w:themeColor="text1"/>
          <w:sz w:val="24"/>
          <w:szCs w:val="24"/>
          <w:lang w:val="en-US"/>
        </w:rPr>
        <w:t xml:space="preserve">a joint submission </w:t>
      </w:r>
      <w:r w:rsidR="00374AEF" w:rsidRPr="00FC48A4">
        <w:rPr>
          <w:rFonts w:asciiTheme="majorBidi" w:hAnsiTheme="majorBidi" w:cstheme="majorBidi"/>
          <w:color w:val="000000" w:themeColor="text1"/>
          <w:sz w:val="24"/>
          <w:szCs w:val="24"/>
          <w:lang w:val="en-US"/>
        </w:rPr>
        <w:t>as part of</w:t>
      </w:r>
      <w:r w:rsidR="00C728C3" w:rsidRPr="00FC48A4">
        <w:rPr>
          <w:rFonts w:asciiTheme="majorBidi" w:hAnsiTheme="majorBidi" w:cstheme="majorBidi"/>
          <w:color w:val="000000" w:themeColor="text1"/>
          <w:sz w:val="24"/>
          <w:szCs w:val="24"/>
          <w:lang w:val="en-US"/>
        </w:rPr>
        <w:t xml:space="preserve"> the 4</w:t>
      </w:r>
      <w:r w:rsidR="00C728C3" w:rsidRPr="00FC48A4">
        <w:rPr>
          <w:rFonts w:asciiTheme="majorBidi" w:hAnsiTheme="majorBidi" w:cstheme="majorBidi"/>
          <w:color w:val="000000" w:themeColor="text1"/>
          <w:sz w:val="24"/>
          <w:szCs w:val="24"/>
          <w:vertAlign w:val="superscript"/>
          <w:lang w:val="en-US"/>
        </w:rPr>
        <w:t>th</w:t>
      </w:r>
      <w:r w:rsidR="00C728C3" w:rsidRPr="00FC48A4">
        <w:rPr>
          <w:rFonts w:asciiTheme="majorBidi" w:hAnsiTheme="majorBidi" w:cstheme="majorBidi"/>
          <w:color w:val="000000" w:themeColor="text1"/>
          <w:sz w:val="24"/>
          <w:szCs w:val="24"/>
          <w:lang w:val="en-US"/>
        </w:rPr>
        <w:t xml:space="preserve"> cycle of UPR.</w:t>
      </w:r>
    </w:p>
    <w:p w:rsidR="004F6E3C" w:rsidRPr="00FC48A4" w:rsidRDefault="004F6E3C" w:rsidP="00783D94">
      <w:pPr>
        <w:pStyle w:val="Paragraphedeliste"/>
        <w:spacing w:after="0" w:line="240" w:lineRule="auto"/>
        <w:jc w:val="both"/>
        <w:rPr>
          <w:rFonts w:asciiTheme="majorBidi" w:hAnsiTheme="majorBidi" w:cstheme="majorBidi"/>
          <w:color w:val="000000" w:themeColor="text1"/>
          <w:sz w:val="24"/>
          <w:szCs w:val="24"/>
          <w:lang w:val="en-US"/>
        </w:rPr>
      </w:pPr>
    </w:p>
    <w:p w:rsidR="004D0AFE" w:rsidRPr="00FC48A4" w:rsidRDefault="004360DC" w:rsidP="00F318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T</w:t>
      </w:r>
      <w:r w:rsidR="00FB5682" w:rsidRPr="00FC48A4">
        <w:rPr>
          <w:rFonts w:asciiTheme="majorBidi" w:hAnsiTheme="majorBidi" w:cstheme="majorBidi"/>
          <w:color w:val="000000" w:themeColor="text1"/>
          <w:sz w:val="24"/>
          <w:szCs w:val="24"/>
          <w:lang w:val="en-US"/>
        </w:rPr>
        <w:t xml:space="preserve">he CNDH </w:t>
      </w:r>
      <w:r w:rsidR="00C672F6" w:rsidRPr="00FC48A4">
        <w:rPr>
          <w:rFonts w:asciiTheme="majorBidi" w:hAnsiTheme="majorBidi" w:cstheme="majorBidi"/>
          <w:color w:val="000000" w:themeColor="text1"/>
          <w:sz w:val="24"/>
          <w:szCs w:val="24"/>
          <w:lang w:val="en-US"/>
        </w:rPr>
        <w:t>is contributing</w:t>
      </w:r>
      <w:r w:rsidR="00FB5682" w:rsidRPr="00FC48A4">
        <w:rPr>
          <w:rFonts w:asciiTheme="majorBidi" w:hAnsiTheme="majorBidi" w:cstheme="majorBidi"/>
          <w:color w:val="000000" w:themeColor="text1"/>
          <w:sz w:val="24"/>
          <w:szCs w:val="24"/>
          <w:lang w:val="en-US"/>
        </w:rPr>
        <w:t xml:space="preserve"> to the elaboration of the national report and </w:t>
      </w:r>
      <w:r w:rsidR="00F31875" w:rsidRPr="00FC48A4">
        <w:rPr>
          <w:rFonts w:asciiTheme="majorBidi" w:hAnsiTheme="majorBidi" w:cstheme="majorBidi"/>
          <w:color w:val="000000" w:themeColor="text1"/>
          <w:sz w:val="24"/>
          <w:szCs w:val="24"/>
          <w:lang w:val="en-US"/>
        </w:rPr>
        <w:t>is taking</w:t>
      </w:r>
      <w:r w:rsidR="004E3778">
        <w:rPr>
          <w:rFonts w:asciiTheme="majorBidi" w:hAnsiTheme="majorBidi" w:cstheme="majorBidi"/>
          <w:color w:val="000000" w:themeColor="text1"/>
          <w:sz w:val="24"/>
          <w:szCs w:val="24"/>
          <w:lang w:val="en-US"/>
        </w:rPr>
        <w:t xml:space="preserve"> part</w:t>
      </w:r>
      <w:r w:rsidR="00FB5682" w:rsidRPr="00FC48A4">
        <w:rPr>
          <w:rFonts w:asciiTheme="majorBidi" w:hAnsiTheme="majorBidi" w:cstheme="majorBidi"/>
          <w:color w:val="000000" w:themeColor="text1"/>
          <w:sz w:val="24"/>
          <w:szCs w:val="24"/>
          <w:lang w:val="en-US"/>
        </w:rPr>
        <w:t xml:space="preserve"> in the consultation</w:t>
      </w:r>
      <w:r w:rsidR="00C672F6" w:rsidRPr="00FC48A4">
        <w:rPr>
          <w:rFonts w:asciiTheme="majorBidi" w:hAnsiTheme="majorBidi" w:cstheme="majorBidi"/>
          <w:color w:val="000000" w:themeColor="text1"/>
          <w:sz w:val="24"/>
          <w:szCs w:val="24"/>
          <w:lang w:val="en-US"/>
        </w:rPr>
        <w:t>s</w:t>
      </w:r>
      <w:r w:rsidR="00374AEF" w:rsidRPr="00FC48A4">
        <w:rPr>
          <w:rFonts w:asciiTheme="majorBidi" w:hAnsiTheme="majorBidi" w:cstheme="majorBidi"/>
          <w:color w:val="000000" w:themeColor="text1"/>
          <w:sz w:val="24"/>
          <w:szCs w:val="24"/>
          <w:lang w:val="en-US"/>
        </w:rPr>
        <w:t>that are being held nationally and locally</w:t>
      </w:r>
      <w:r w:rsidR="00FB5682" w:rsidRPr="00FC48A4">
        <w:rPr>
          <w:rFonts w:asciiTheme="majorBidi" w:hAnsiTheme="majorBidi" w:cstheme="majorBidi"/>
          <w:color w:val="000000" w:themeColor="text1"/>
          <w:sz w:val="24"/>
          <w:szCs w:val="24"/>
          <w:lang w:val="en-US"/>
        </w:rPr>
        <w:t xml:space="preserve"> by the government with various stakeholders</w:t>
      </w:r>
      <w:r w:rsidR="0083590D" w:rsidRPr="00FC48A4">
        <w:rPr>
          <w:rFonts w:asciiTheme="majorBidi" w:hAnsiTheme="majorBidi" w:cstheme="majorBidi"/>
          <w:color w:val="000000" w:themeColor="text1"/>
          <w:sz w:val="24"/>
          <w:szCs w:val="24"/>
          <w:lang w:val="en-US"/>
        </w:rPr>
        <w:t>from March to June 2022.</w:t>
      </w:r>
      <w:r w:rsidR="001545A4" w:rsidRPr="00FC48A4">
        <w:rPr>
          <w:rFonts w:asciiTheme="majorBidi" w:hAnsiTheme="majorBidi" w:cstheme="majorBidi"/>
          <w:color w:val="000000" w:themeColor="text1"/>
          <w:sz w:val="24"/>
          <w:szCs w:val="24"/>
          <w:lang w:val="en-US"/>
        </w:rPr>
        <w:t xml:space="preserve"> The CNDH also </w:t>
      </w:r>
      <w:r w:rsidR="004E3778">
        <w:rPr>
          <w:rFonts w:asciiTheme="majorBidi" w:hAnsiTheme="majorBidi" w:cstheme="majorBidi"/>
          <w:color w:val="000000" w:themeColor="text1"/>
          <w:sz w:val="24"/>
          <w:szCs w:val="24"/>
          <w:lang w:val="en-US"/>
        </w:rPr>
        <w:t>participated</w:t>
      </w:r>
      <w:r w:rsidR="001545A4" w:rsidRPr="00FC48A4">
        <w:rPr>
          <w:rFonts w:asciiTheme="majorBidi" w:hAnsiTheme="majorBidi" w:cstheme="majorBidi"/>
          <w:color w:val="000000" w:themeColor="text1"/>
          <w:sz w:val="24"/>
          <w:szCs w:val="24"/>
          <w:lang w:val="en-US"/>
        </w:rPr>
        <w:t xml:space="preserve"> in the workshop on the forthcoming UPR-Morocco, organized by OHCHR on 3 March and attended mainly by CSO. </w:t>
      </w:r>
      <w:r w:rsidR="00F31875" w:rsidRPr="00FC48A4">
        <w:rPr>
          <w:rFonts w:asciiTheme="majorBidi" w:hAnsiTheme="majorBidi" w:cstheme="majorBidi"/>
          <w:color w:val="000000" w:themeColor="text1"/>
          <w:sz w:val="24"/>
          <w:szCs w:val="24"/>
          <w:lang w:val="en-US"/>
        </w:rPr>
        <w:t>Besides, t</w:t>
      </w:r>
      <w:r w:rsidR="006372E0" w:rsidRPr="00FC48A4">
        <w:rPr>
          <w:rFonts w:asciiTheme="majorBidi" w:hAnsiTheme="majorBidi" w:cstheme="majorBidi"/>
          <w:color w:val="000000" w:themeColor="text1"/>
          <w:sz w:val="24"/>
          <w:szCs w:val="24"/>
          <w:lang w:val="en-US"/>
        </w:rPr>
        <w:t xml:space="preserve">he CNDH engaged with the Parliament with a view to mainstreaming the </w:t>
      </w:r>
      <w:r w:rsidR="00F31875" w:rsidRPr="00FC48A4">
        <w:rPr>
          <w:rFonts w:asciiTheme="majorBidi" w:hAnsiTheme="majorBidi" w:cstheme="majorBidi"/>
          <w:color w:val="000000" w:themeColor="text1"/>
          <w:sz w:val="24"/>
          <w:szCs w:val="24"/>
          <w:lang w:val="en-US"/>
        </w:rPr>
        <w:t xml:space="preserve">UPR </w:t>
      </w:r>
      <w:r w:rsidR="006372E0" w:rsidRPr="00FC48A4">
        <w:rPr>
          <w:rFonts w:asciiTheme="majorBidi" w:hAnsiTheme="majorBidi" w:cstheme="majorBidi"/>
          <w:color w:val="000000" w:themeColor="text1"/>
          <w:sz w:val="24"/>
          <w:szCs w:val="24"/>
          <w:lang w:val="en-US"/>
        </w:rPr>
        <w:t xml:space="preserve">recommendations </w:t>
      </w:r>
      <w:r w:rsidR="00F31875" w:rsidRPr="00FC48A4">
        <w:rPr>
          <w:rFonts w:asciiTheme="majorBidi" w:hAnsiTheme="majorBidi" w:cstheme="majorBidi"/>
          <w:color w:val="000000" w:themeColor="text1"/>
          <w:sz w:val="24"/>
          <w:szCs w:val="24"/>
          <w:lang w:val="en-US"/>
        </w:rPr>
        <w:t>in legislation</w:t>
      </w:r>
      <w:r w:rsidR="0085171F" w:rsidRPr="00FC48A4">
        <w:rPr>
          <w:rFonts w:asciiTheme="majorBidi" w:hAnsiTheme="majorBidi" w:cstheme="majorBidi"/>
          <w:color w:val="000000" w:themeColor="text1"/>
          <w:sz w:val="24"/>
          <w:szCs w:val="24"/>
          <w:lang w:val="en-US"/>
        </w:rPr>
        <w:t>.</w:t>
      </w:r>
      <w:r w:rsidR="00F31875" w:rsidRPr="00FC48A4">
        <w:rPr>
          <w:rFonts w:asciiTheme="majorBidi" w:hAnsiTheme="majorBidi" w:cstheme="majorBidi"/>
          <w:color w:val="000000" w:themeColor="text1"/>
          <w:sz w:val="24"/>
          <w:szCs w:val="24"/>
          <w:lang w:val="en-US"/>
        </w:rPr>
        <w:t>In this regard,</w:t>
      </w:r>
      <w:r w:rsidR="00B866FF" w:rsidRPr="00FC48A4">
        <w:rPr>
          <w:rFonts w:asciiTheme="majorBidi" w:hAnsiTheme="majorBidi" w:cstheme="majorBidi"/>
          <w:color w:val="000000" w:themeColor="text1"/>
          <w:sz w:val="24"/>
          <w:szCs w:val="24"/>
          <w:lang w:val="en-US"/>
        </w:rPr>
        <w:t xml:space="preserve"> a workshop on the implementation of the recommendations </w:t>
      </w:r>
      <w:r w:rsidR="00F31875" w:rsidRPr="00FC48A4">
        <w:rPr>
          <w:rFonts w:asciiTheme="majorBidi" w:hAnsiTheme="majorBidi" w:cstheme="majorBidi"/>
          <w:color w:val="000000" w:themeColor="text1"/>
          <w:sz w:val="24"/>
          <w:szCs w:val="24"/>
          <w:lang w:val="en-US"/>
        </w:rPr>
        <w:t>was held in December 2019 and an MoU with the Parliament was</w:t>
      </w:r>
      <w:r w:rsidR="00B866FF" w:rsidRPr="00FC48A4">
        <w:rPr>
          <w:rFonts w:asciiTheme="majorBidi" w:hAnsiTheme="majorBidi" w:cstheme="majorBidi"/>
          <w:color w:val="000000" w:themeColor="text1"/>
          <w:sz w:val="24"/>
          <w:szCs w:val="24"/>
          <w:lang w:val="en-US"/>
        </w:rPr>
        <w:t xml:space="preserve"> updated and signed in June 2021</w:t>
      </w:r>
      <w:r w:rsidR="002E16C9" w:rsidRPr="00FC48A4">
        <w:rPr>
          <w:rStyle w:val="Appelnotedebasdep"/>
          <w:rFonts w:asciiTheme="majorBidi" w:hAnsiTheme="majorBidi" w:cstheme="majorBidi"/>
          <w:color w:val="000000" w:themeColor="text1"/>
          <w:sz w:val="24"/>
          <w:szCs w:val="24"/>
          <w:lang w:val="en-US"/>
        </w:rPr>
        <w:footnoteReference w:id="4"/>
      </w:r>
      <w:r w:rsidR="00B866FF" w:rsidRPr="00FC48A4">
        <w:rPr>
          <w:rFonts w:asciiTheme="majorBidi" w:hAnsiTheme="majorBidi" w:cstheme="majorBidi"/>
          <w:color w:val="000000" w:themeColor="text1"/>
          <w:sz w:val="24"/>
          <w:szCs w:val="24"/>
          <w:lang w:val="en-US"/>
        </w:rPr>
        <w:t xml:space="preserve">. </w:t>
      </w:r>
    </w:p>
    <w:p w:rsidR="004F6E3C" w:rsidRPr="00FC48A4" w:rsidRDefault="004F6E3C" w:rsidP="00783D94">
      <w:pPr>
        <w:pStyle w:val="Paragraphedeliste"/>
        <w:spacing w:after="0" w:line="240" w:lineRule="auto"/>
        <w:jc w:val="both"/>
        <w:rPr>
          <w:rFonts w:asciiTheme="majorBidi" w:hAnsiTheme="majorBidi" w:cstheme="majorBidi"/>
          <w:color w:val="000000" w:themeColor="text1"/>
          <w:sz w:val="24"/>
          <w:szCs w:val="24"/>
          <w:lang w:val="en-US"/>
        </w:rPr>
      </w:pPr>
    </w:p>
    <w:p w:rsidR="001545A4" w:rsidRPr="00B133FF" w:rsidRDefault="00EF5DCC" w:rsidP="00F318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The</w:t>
      </w:r>
      <w:r w:rsidR="001545A4" w:rsidRPr="00FC48A4">
        <w:rPr>
          <w:rFonts w:asciiTheme="majorBidi" w:hAnsiTheme="majorBidi" w:cstheme="majorBidi"/>
          <w:color w:val="000000" w:themeColor="text1"/>
          <w:sz w:val="24"/>
          <w:szCs w:val="24"/>
          <w:lang w:val="en-US"/>
        </w:rPr>
        <w:t>CNDH</w:t>
      </w:r>
      <w:r w:rsidR="00C672F6" w:rsidRPr="00FC48A4">
        <w:rPr>
          <w:rFonts w:asciiTheme="majorBidi" w:hAnsiTheme="majorBidi" w:cstheme="majorBidi"/>
          <w:color w:val="000000" w:themeColor="text1"/>
          <w:sz w:val="24"/>
          <w:szCs w:val="24"/>
          <w:lang w:val="en-US"/>
        </w:rPr>
        <w:t xml:space="preserve"> used</w:t>
      </w:r>
      <w:r w:rsidR="001545A4" w:rsidRPr="00FC48A4">
        <w:rPr>
          <w:rFonts w:asciiTheme="majorBidi" w:hAnsiTheme="majorBidi" w:cstheme="majorBidi"/>
          <w:color w:val="000000" w:themeColor="text1"/>
          <w:sz w:val="24"/>
          <w:szCs w:val="24"/>
          <w:lang w:val="en-US"/>
        </w:rPr>
        <w:t xml:space="preserve"> the recommendations contained in the third UPR report in its various publications, including its three annual reports from 2019 to 2021</w:t>
      </w:r>
      <w:r w:rsidR="000A0D19" w:rsidRPr="00FC48A4">
        <w:rPr>
          <w:rStyle w:val="Appelnotedebasdep"/>
          <w:rFonts w:asciiTheme="majorBidi" w:hAnsiTheme="majorBidi" w:cstheme="majorBidi"/>
          <w:color w:val="000000" w:themeColor="text1"/>
          <w:sz w:val="24"/>
          <w:szCs w:val="24"/>
          <w:lang w:val="en-US"/>
        </w:rPr>
        <w:footnoteReference w:id="5"/>
      </w:r>
      <w:r w:rsidR="006E0192" w:rsidRPr="00FC48A4">
        <w:rPr>
          <w:rFonts w:asciiTheme="majorBidi" w:hAnsiTheme="majorBidi" w:cstheme="majorBidi"/>
          <w:color w:val="000000" w:themeColor="text1"/>
          <w:sz w:val="24"/>
          <w:szCs w:val="24"/>
          <w:lang w:val="en-US"/>
        </w:rPr>
        <w:t xml:space="preserve">, </w:t>
      </w:r>
      <w:r w:rsidR="000A0D19" w:rsidRPr="00FC48A4">
        <w:rPr>
          <w:rFonts w:asciiTheme="majorBidi" w:hAnsiTheme="majorBidi" w:cstheme="majorBidi"/>
          <w:color w:val="000000" w:themeColor="text1"/>
          <w:sz w:val="24"/>
          <w:szCs w:val="24"/>
          <w:lang w:val="en-US"/>
        </w:rPr>
        <w:t>thematic reports</w:t>
      </w:r>
      <w:r w:rsidR="00F53933" w:rsidRPr="00FC48A4">
        <w:rPr>
          <w:rStyle w:val="Appelnotedebasdep"/>
          <w:rFonts w:asciiTheme="majorBidi" w:hAnsiTheme="majorBidi" w:cstheme="majorBidi"/>
          <w:color w:val="000000" w:themeColor="text1"/>
          <w:sz w:val="24"/>
          <w:szCs w:val="24"/>
          <w:lang w:val="en-US"/>
        </w:rPr>
        <w:footnoteReference w:id="6"/>
      </w:r>
      <w:r w:rsidR="000A0D19" w:rsidRPr="00FC48A4">
        <w:rPr>
          <w:rFonts w:asciiTheme="majorBidi" w:hAnsiTheme="majorBidi" w:cstheme="majorBidi"/>
          <w:color w:val="000000" w:themeColor="text1"/>
          <w:sz w:val="24"/>
          <w:szCs w:val="24"/>
          <w:lang w:val="en-US"/>
        </w:rPr>
        <w:t xml:space="preserve">and </w:t>
      </w:r>
      <w:r w:rsidR="001545A4" w:rsidRPr="00FC48A4">
        <w:rPr>
          <w:rFonts w:asciiTheme="majorBidi" w:hAnsiTheme="majorBidi" w:cstheme="majorBidi"/>
          <w:color w:val="000000" w:themeColor="text1"/>
          <w:sz w:val="24"/>
          <w:szCs w:val="24"/>
          <w:lang w:val="en-US"/>
        </w:rPr>
        <w:lastRenderedPageBreak/>
        <w:t>m</w:t>
      </w:r>
      <w:r w:rsidR="00FB5682" w:rsidRPr="00FC48A4">
        <w:rPr>
          <w:rFonts w:asciiTheme="majorBidi" w:hAnsiTheme="majorBidi" w:cstheme="majorBidi"/>
          <w:color w:val="000000" w:themeColor="text1"/>
          <w:sz w:val="24"/>
          <w:szCs w:val="24"/>
          <w:lang w:val="en-US"/>
        </w:rPr>
        <w:t>emorandums</w:t>
      </w:r>
      <w:r w:rsidR="001545A4" w:rsidRPr="00FC48A4">
        <w:rPr>
          <w:rFonts w:asciiTheme="majorBidi" w:hAnsiTheme="majorBidi" w:cstheme="majorBidi"/>
          <w:color w:val="000000" w:themeColor="text1"/>
          <w:sz w:val="24"/>
          <w:szCs w:val="24"/>
          <w:lang w:val="en-US"/>
        </w:rPr>
        <w:t xml:space="preserve"> and advisory opinions</w:t>
      </w:r>
      <w:r w:rsidR="00F31875" w:rsidRPr="00FC48A4">
        <w:rPr>
          <w:rStyle w:val="Appelnotedebasdep"/>
          <w:rFonts w:asciiTheme="majorBidi" w:hAnsiTheme="majorBidi" w:cstheme="majorBidi"/>
          <w:color w:val="000000" w:themeColor="text1"/>
          <w:sz w:val="24"/>
          <w:szCs w:val="24"/>
          <w:lang w:val="en-US"/>
        </w:rPr>
        <w:footnoteReference w:id="7"/>
      </w:r>
      <w:r w:rsidR="004B2222" w:rsidRPr="00FC48A4">
        <w:rPr>
          <w:rFonts w:asciiTheme="majorBidi" w:hAnsiTheme="majorBidi" w:cstheme="majorBidi"/>
          <w:color w:val="000000" w:themeColor="text1"/>
          <w:sz w:val="24"/>
          <w:szCs w:val="24"/>
          <w:lang w:val="en-US"/>
        </w:rPr>
        <w:t xml:space="preserve">. </w:t>
      </w:r>
      <w:r w:rsidR="001545A4" w:rsidRPr="00FC48A4">
        <w:rPr>
          <w:rFonts w:asciiTheme="majorBidi" w:hAnsiTheme="majorBidi" w:cstheme="majorBidi"/>
          <w:color w:val="000000" w:themeColor="text1"/>
          <w:sz w:val="24"/>
          <w:szCs w:val="24"/>
          <w:lang w:val="en-US"/>
        </w:rPr>
        <w:t>The</w:t>
      </w:r>
      <w:r w:rsidR="004B2222" w:rsidRPr="00FC48A4">
        <w:rPr>
          <w:rFonts w:asciiTheme="majorBidi" w:hAnsiTheme="majorBidi" w:cstheme="majorBidi"/>
          <w:color w:val="000000" w:themeColor="text1"/>
          <w:sz w:val="24"/>
          <w:szCs w:val="24"/>
          <w:lang w:val="en-US"/>
        </w:rPr>
        <w:t xml:space="preserve"> CNDH also </w:t>
      </w:r>
      <w:r w:rsidR="006372E0" w:rsidRPr="00FC48A4">
        <w:rPr>
          <w:rFonts w:asciiTheme="majorBidi" w:hAnsiTheme="majorBidi" w:cstheme="majorBidi"/>
          <w:color w:val="000000" w:themeColor="text1"/>
          <w:sz w:val="24"/>
          <w:szCs w:val="24"/>
          <w:lang w:val="en-US"/>
        </w:rPr>
        <w:t xml:space="preserve">contributed to </w:t>
      </w:r>
      <w:r w:rsidR="00B866FF" w:rsidRPr="00FC48A4">
        <w:rPr>
          <w:rFonts w:asciiTheme="majorBidi" w:hAnsiTheme="majorBidi" w:cstheme="majorBidi"/>
          <w:color w:val="000000" w:themeColor="text1"/>
          <w:sz w:val="24"/>
          <w:szCs w:val="24"/>
          <w:lang w:val="en-US"/>
        </w:rPr>
        <w:t xml:space="preserve">a study on </w:t>
      </w:r>
      <w:r w:rsidR="004B2222" w:rsidRPr="00FC48A4">
        <w:rPr>
          <w:rFonts w:asciiTheme="majorBidi" w:hAnsiTheme="majorBidi" w:cstheme="majorBidi"/>
          <w:color w:val="000000" w:themeColor="text1"/>
          <w:sz w:val="24"/>
          <w:szCs w:val="24"/>
          <w:lang w:val="en-US"/>
        </w:rPr>
        <w:t xml:space="preserve">emerging </w:t>
      </w:r>
      <w:r w:rsidR="004B2222" w:rsidRPr="00B133FF">
        <w:rPr>
          <w:rFonts w:asciiTheme="majorBidi" w:hAnsiTheme="majorBidi" w:cstheme="majorBidi"/>
          <w:color w:val="000000" w:themeColor="text1"/>
          <w:sz w:val="24"/>
          <w:szCs w:val="24"/>
          <w:lang w:val="en-US"/>
        </w:rPr>
        <w:t>good practices from the UPR, commissioned by OHCHR</w:t>
      </w:r>
      <w:r w:rsidR="004B2222" w:rsidRPr="00B133FF">
        <w:rPr>
          <w:rStyle w:val="Appelnotedebasdep"/>
          <w:rFonts w:asciiTheme="majorBidi" w:hAnsiTheme="majorBidi" w:cstheme="majorBidi"/>
          <w:color w:val="000000" w:themeColor="text1"/>
          <w:sz w:val="24"/>
          <w:szCs w:val="24"/>
          <w:lang w:val="en-US"/>
        </w:rPr>
        <w:footnoteReference w:id="8"/>
      </w:r>
      <w:r w:rsidR="00F31875" w:rsidRPr="00B133FF">
        <w:rPr>
          <w:rFonts w:asciiTheme="majorBidi" w:hAnsiTheme="majorBidi" w:cstheme="majorBidi"/>
          <w:color w:val="000000" w:themeColor="text1"/>
          <w:sz w:val="24"/>
          <w:szCs w:val="24"/>
          <w:lang w:val="en-US"/>
        </w:rPr>
        <w:t>.</w:t>
      </w:r>
    </w:p>
    <w:p w:rsidR="00DC5502" w:rsidRPr="00B133FF" w:rsidRDefault="00DC5502" w:rsidP="00DC5502">
      <w:pPr>
        <w:pStyle w:val="Paragraphedeliste"/>
        <w:rPr>
          <w:rFonts w:asciiTheme="majorBidi" w:hAnsiTheme="majorBidi" w:cstheme="majorBidi"/>
          <w:color w:val="000000" w:themeColor="text1"/>
          <w:sz w:val="24"/>
          <w:szCs w:val="24"/>
          <w:lang w:val="en-US"/>
        </w:rPr>
      </w:pPr>
    </w:p>
    <w:p w:rsidR="00DC5502" w:rsidRPr="00B133FF" w:rsidRDefault="00DC5502" w:rsidP="00F318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B133FF">
        <w:rPr>
          <w:rFonts w:asciiTheme="majorBidi" w:hAnsiTheme="majorBidi" w:cstheme="majorBidi"/>
          <w:color w:val="000000" w:themeColor="text1"/>
          <w:sz w:val="24"/>
          <w:szCs w:val="24"/>
          <w:lang w:val="en-US"/>
        </w:rPr>
        <w:t xml:space="preserve">This report includes an overview of key human rights developments due to limed word count. For detailed information about the human rights situation, the CNDH refers to </w:t>
      </w:r>
      <w:r w:rsidR="00E963B9" w:rsidRPr="00B133FF">
        <w:rPr>
          <w:rFonts w:asciiTheme="majorBidi" w:hAnsiTheme="majorBidi" w:cstheme="majorBidi"/>
          <w:color w:val="000000" w:themeColor="text1"/>
          <w:sz w:val="24"/>
          <w:szCs w:val="24"/>
          <w:lang w:val="en-US"/>
        </w:rPr>
        <w:t xml:space="preserve">its </w:t>
      </w:r>
      <w:r w:rsidRPr="00B133FF">
        <w:rPr>
          <w:rFonts w:asciiTheme="majorBidi" w:hAnsiTheme="majorBidi" w:cstheme="majorBidi"/>
          <w:color w:val="000000" w:themeColor="text1"/>
          <w:sz w:val="24"/>
          <w:szCs w:val="24"/>
          <w:lang w:val="en-US"/>
        </w:rPr>
        <w:t xml:space="preserve">publications mentioned in paragraph 4. </w:t>
      </w:r>
    </w:p>
    <w:p w:rsidR="00D07AE0" w:rsidRPr="00FC48A4" w:rsidRDefault="00D07AE0" w:rsidP="00783D94">
      <w:pPr>
        <w:pStyle w:val="Paragraphedeliste"/>
        <w:spacing w:after="0" w:line="240" w:lineRule="auto"/>
        <w:rPr>
          <w:rFonts w:asciiTheme="majorBidi" w:hAnsiTheme="majorBidi" w:cstheme="majorBidi"/>
          <w:b/>
          <w:bCs/>
          <w:color w:val="000000" w:themeColor="text1"/>
          <w:sz w:val="24"/>
          <w:szCs w:val="24"/>
          <w:lang w:val="en-US"/>
        </w:rPr>
      </w:pPr>
    </w:p>
    <w:p w:rsidR="00490CB3" w:rsidRPr="00FC48A4" w:rsidRDefault="004B2222" w:rsidP="004B2222">
      <w:pPr>
        <w:pStyle w:val="Paragraphedeliste"/>
        <w:numPr>
          <w:ilvl w:val="0"/>
          <w:numId w:val="35"/>
        </w:numPr>
        <w:spacing w:after="0" w:line="240" w:lineRule="auto"/>
        <w:jc w:val="both"/>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t>Progress made in</w:t>
      </w:r>
      <w:r w:rsidR="00490CB3" w:rsidRPr="00FC48A4">
        <w:rPr>
          <w:rFonts w:asciiTheme="majorBidi" w:hAnsiTheme="majorBidi" w:cstheme="majorBidi"/>
          <w:b/>
          <w:bCs/>
          <w:color w:val="000000" w:themeColor="text1"/>
          <w:sz w:val="24"/>
          <w:szCs w:val="24"/>
          <w:lang w:val="en-US"/>
        </w:rPr>
        <w:t xml:space="preserve"> the implementation </w:t>
      </w:r>
      <w:r w:rsidRPr="00FC48A4">
        <w:rPr>
          <w:rFonts w:asciiTheme="majorBidi" w:hAnsiTheme="majorBidi" w:cstheme="majorBidi"/>
          <w:b/>
          <w:bCs/>
          <w:color w:val="000000" w:themeColor="text1"/>
          <w:sz w:val="24"/>
          <w:szCs w:val="24"/>
          <w:lang w:val="en-US"/>
        </w:rPr>
        <w:t>of previous recommendations related to the CNDH</w:t>
      </w:r>
    </w:p>
    <w:p w:rsidR="004B2222" w:rsidRPr="00FC48A4" w:rsidRDefault="004B2222" w:rsidP="004B2222">
      <w:pPr>
        <w:pStyle w:val="Paragraphedeliste"/>
        <w:spacing w:after="0" w:line="240" w:lineRule="auto"/>
        <w:ind w:left="1080"/>
        <w:jc w:val="both"/>
        <w:rPr>
          <w:rFonts w:asciiTheme="majorBidi" w:hAnsiTheme="majorBidi" w:cstheme="majorBidi"/>
          <w:color w:val="000000" w:themeColor="text1"/>
          <w:sz w:val="24"/>
          <w:szCs w:val="24"/>
          <w:lang w:val="en-US"/>
        </w:rPr>
      </w:pPr>
    </w:p>
    <w:p w:rsidR="00A01798" w:rsidRPr="00FC48A4" w:rsidRDefault="004D0AFE" w:rsidP="009F3AAA">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The CNDH </w:t>
      </w:r>
      <w:r w:rsidR="004B2222" w:rsidRPr="00FC48A4">
        <w:rPr>
          <w:rFonts w:asciiTheme="majorBidi" w:hAnsiTheme="majorBidi" w:cstheme="majorBidi"/>
          <w:color w:val="000000" w:themeColor="text1"/>
          <w:sz w:val="24"/>
          <w:szCs w:val="24"/>
          <w:lang w:val="en-US"/>
        </w:rPr>
        <w:t>welcomes</w:t>
      </w:r>
      <w:r w:rsidRPr="00FC48A4">
        <w:rPr>
          <w:rFonts w:asciiTheme="majorBidi" w:hAnsiTheme="majorBidi" w:cstheme="majorBidi"/>
          <w:color w:val="000000" w:themeColor="text1"/>
          <w:sz w:val="24"/>
          <w:szCs w:val="24"/>
          <w:lang w:val="en-US"/>
        </w:rPr>
        <w:t xml:space="preserve"> the efforts made by the </w:t>
      </w:r>
      <w:r w:rsidR="004B2222" w:rsidRPr="00FC48A4">
        <w:rPr>
          <w:rFonts w:asciiTheme="majorBidi" w:hAnsiTheme="majorBidi" w:cstheme="majorBidi"/>
          <w:color w:val="000000" w:themeColor="text1"/>
          <w:sz w:val="24"/>
          <w:szCs w:val="24"/>
          <w:lang w:val="en-US"/>
        </w:rPr>
        <w:t>public authoritiesto implement</w:t>
      </w:r>
      <w:r w:rsidR="00F31875" w:rsidRPr="00FC48A4">
        <w:rPr>
          <w:rFonts w:asciiTheme="majorBidi" w:hAnsiTheme="majorBidi" w:cstheme="majorBidi"/>
          <w:color w:val="000000" w:themeColor="text1"/>
          <w:sz w:val="24"/>
          <w:szCs w:val="24"/>
          <w:lang w:val="en-US"/>
        </w:rPr>
        <w:t xml:space="preserve">CNDH-related </w:t>
      </w:r>
      <w:r w:rsidRPr="00FC48A4">
        <w:rPr>
          <w:rFonts w:asciiTheme="majorBidi" w:hAnsiTheme="majorBidi" w:cstheme="majorBidi"/>
          <w:color w:val="000000" w:themeColor="text1"/>
          <w:sz w:val="24"/>
          <w:szCs w:val="24"/>
          <w:lang w:val="en-US"/>
        </w:rPr>
        <w:t>recommendations.</w:t>
      </w:r>
      <w:r w:rsidR="004B2222" w:rsidRPr="00FC48A4">
        <w:rPr>
          <w:rFonts w:asciiTheme="majorBidi" w:hAnsiTheme="majorBidi" w:cstheme="majorBidi"/>
          <w:color w:val="000000" w:themeColor="text1"/>
          <w:sz w:val="24"/>
          <w:szCs w:val="24"/>
          <w:lang w:val="en-US"/>
        </w:rPr>
        <w:t xml:space="preserve"> Therefore, </w:t>
      </w:r>
      <w:r w:rsidR="004B2222" w:rsidRPr="00FC48A4">
        <w:rPr>
          <w:rFonts w:asciiTheme="majorBidi" w:hAnsiTheme="majorBidi" w:cstheme="majorBidi"/>
          <w:color w:val="000000" w:themeColor="text1"/>
          <w:sz w:val="24"/>
          <w:szCs w:val="24"/>
          <w:lang w:val="en-US" w:eastAsia="en-GB"/>
        </w:rPr>
        <w:t>c</w:t>
      </w:r>
      <w:r w:rsidR="00D469A5" w:rsidRPr="00FC48A4">
        <w:rPr>
          <w:rFonts w:asciiTheme="majorBidi" w:hAnsiTheme="majorBidi" w:cstheme="majorBidi"/>
          <w:color w:val="000000" w:themeColor="text1"/>
          <w:sz w:val="24"/>
          <w:szCs w:val="24"/>
          <w:lang w:val="en-US" w:eastAsia="en-GB"/>
        </w:rPr>
        <w:t>oncerning the recommendation</w:t>
      </w:r>
      <w:r w:rsidR="004B2222" w:rsidRPr="00FC48A4">
        <w:rPr>
          <w:rFonts w:asciiTheme="majorBidi" w:hAnsiTheme="majorBidi" w:cstheme="majorBidi"/>
          <w:color w:val="000000" w:themeColor="text1"/>
          <w:sz w:val="24"/>
          <w:szCs w:val="24"/>
          <w:lang w:val="en-US" w:eastAsia="en-GB"/>
        </w:rPr>
        <w:t>s</w:t>
      </w:r>
      <w:r w:rsidR="00AE356E" w:rsidRPr="00FC48A4">
        <w:rPr>
          <w:rFonts w:asciiTheme="majorBidi" w:hAnsiTheme="majorBidi" w:cstheme="majorBidi"/>
          <w:color w:val="000000" w:themeColor="text1"/>
          <w:sz w:val="24"/>
          <w:szCs w:val="24"/>
          <w:lang w:val="en-US" w:eastAsia="en-GB"/>
        </w:rPr>
        <w:t>on</w:t>
      </w:r>
      <w:r w:rsidR="00F31875" w:rsidRPr="00FC48A4">
        <w:rPr>
          <w:rFonts w:asciiTheme="majorBidi" w:hAnsiTheme="majorBidi" w:cstheme="majorBidi"/>
          <w:color w:val="000000" w:themeColor="text1"/>
          <w:sz w:val="24"/>
          <w:szCs w:val="24"/>
          <w:lang w:val="en-US" w:eastAsia="en-GB"/>
        </w:rPr>
        <w:t xml:space="preserve">its </w:t>
      </w:r>
      <w:r w:rsidR="00D469A5" w:rsidRPr="00FC48A4">
        <w:rPr>
          <w:rFonts w:asciiTheme="majorBidi" w:hAnsiTheme="majorBidi" w:cstheme="majorBidi"/>
          <w:color w:val="000000" w:themeColor="text1"/>
          <w:sz w:val="24"/>
          <w:szCs w:val="24"/>
          <w:lang w:val="en-US" w:eastAsia="en-GB"/>
        </w:rPr>
        <w:t xml:space="preserve">mandate </w:t>
      </w:r>
      <w:r w:rsidR="00C97B75" w:rsidRPr="00FC48A4">
        <w:rPr>
          <w:rFonts w:asciiTheme="majorBidi" w:hAnsiTheme="majorBidi" w:cstheme="majorBidi"/>
          <w:color w:val="000000" w:themeColor="text1"/>
          <w:sz w:val="24"/>
          <w:szCs w:val="24"/>
          <w:lang w:val="en-US" w:eastAsia="en-GB"/>
        </w:rPr>
        <w:t xml:space="preserve">(Recommendations </w:t>
      </w:r>
      <w:r w:rsidR="007E64FF" w:rsidRPr="00FC48A4">
        <w:rPr>
          <w:rFonts w:asciiTheme="majorBidi" w:hAnsiTheme="majorBidi" w:cstheme="majorBidi"/>
          <w:color w:val="000000" w:themeColor="text1"/>
          <w:sz w:val="24"/>
          <w:szCs w:val="24"/>
          <w:lang w:val="en-US" w:eastAsia="en-GB"/>
        </w:rPr>
        <w:t xml:space="preserve">33, </w:t>
      </w:r>
      <w:r w:rsidR="00241F57" w:rsidRPr="00FC48A4">
        <w:rPr>
          <w:rFonts w:asciiTheme="majorBidi" w:hAnsiTheme="majorBidi" w:cstheme="majorBidi"/>
          <w:color w:val="000000" w:themeColor="text1"/>
          <w:sz w:val="24"/>
          <w:szCs w:val="24"/>
          <w:lang w:val="en-US" w:eastAsia="en-GB"/>
        </w:rPr>
        <w:t>46, 56</w:t>
      </w:r>
      <w:r w:rsidR="007E64FF" w:rsidRPr="00FC48A4">
        <w:rPr>
          <w:rFonts w:asciiTheme="majorBidi" w:hAnsiTheme="majorBidi" w:cstheme="majorBidi"/>
          <w:color w:val="000000" w:themeColor="text1"/>
          <w:sz w:val="24"/>
          <w:szCs w:val="24"/>
          <w:lang w:val="en-US" w:eastAsia="en-GB"/>
        </w:rPr>
        <w:t xml:space="preserve">, 57 </w:t>
      </w:r>
      <w:r w:rsidR="00241F57" w:rsidRPr="00FC48A4">
        <w:rPr>
          <w:rFonts w:asciiTheme="majorBidi" w:hAnsiTheme="majorBidi" w:cstheme="majorBidi"/>
          <w:color w:val="000000" w:themeColor="text1"/>
          <w:sz w:val="24"/>
          <w:szCs w:val="24"/>
          <w:lang w:val="en-US" w:eastAsia="en-GB"/>
        </w:rPr>
        <w:t>&amp;60)</w:t>
      </w:r>
      <w:r w:rsidR="00AE356E" w:rsidRPr="00FC48A4">
        <w:rPr>
          <w:rFonts w:asciiTheme="majorBidi" w:hAnsiTheme="majorBidi" w:cstheme="majorBidi"/>
          <w:color w:val="000000" w:themeColor="text1"/>
          <w:sz w:val="24"/>
          <w:szCs w:val="24"/>
          <w:lang w:val="en-US" w:eastAsia="en-GB"/>
        </w:rPr>
        <w:t>,a</w:t>
      </w:r>
      <w:r w:rsidR="007C306F" w:rsidRPr="00FC48A4">
        <w:rPr>
          <w:rFonts w:asciiTheme="majorBidi" w:hAnsiTheme="majorBidi" w:cstheme="majorBidi"/>
          <w:color w:val="000000" w:themeColor="text1"/>
          <w:sz w:val="24"/>
          <w:szCs w:val="24"/>
          <w:lang w:val="en-US" w:eastAsia="en-GB"/>
        </w:rPr>
        <w:t xml:space="preserve"> new law was adopted</w:t>
      </w:r>
      <w:r w:rsidR="00AE356E" w:rsidRPr="00FC48A4">
        <w:rPr>
          <w:rFonts w:asciiTheme="majorBidi" w:hAnsiTheme="majorBidi" w:cstheme="majorBidi"/>
          <w:color w:val="000000" w:themeColor="text1"/>
          <w:sz w:val="24"/>
          <w:szCs w:val="24"/>
          <w:lang w:val="en-US" w:eastAsia="en-GB"/>
        </w:rPr>
        <w:t xml:space="preserve"> in 2018</w:t>
      </w:r>
      <w:r w:rsidR="007D6749" w:rsidRPr="00FC48A4">
        <w:rPr>
          <w:rFonts w:asciiTheme="majorBidi" w:hAnsiTheme="majorBidi" w:cstheme="majorBidi"/>
          <w:color w:val="000000" w:themeColor="text1"/>
          <w:sz w:val="24"/>
          <w:szCs w:val="24"/>
          <w:lang w:val="en-US" w:eastAsia="en-GB"/>
        </w:rPr>
        <w:t xml:space="preserve"> that </w:t>
      </w:r>
      <w:r w:rsidR="007D6749" w:rsidRPr="00FC48A4">
        <w:rPr>
          <w:rFonts w:asciiTheme="majorBidi" w:hAnsiTheme="majorBidi" w:cstheme="majorBidi"/>
          <w:color w:val="000000" w:themeColor="text1"/>
          <w:sz w:val="24"/>
          <w:szCs w:val="24"/>
          <w:lang w:val="en-US"/>
        </w:rPr>
        <w:t>considerably broadens the protection mandate of the CNDH</w:t>
      </w:r>
      <w:r w:rsidR="006944FA" w:rsidRPr="00FC48A4">
        <w:rPr>
          <w:rFonts w:asciiTheme="majorBidi" w:hAnsiTheme="majorBidi" w:cstheme="majorBidi"/>
          <w:color w:val="000000" w:themeColor="text1"/>
          <w:sz w:val="24"/>
          <w:szCs w:val="24"/>
          <w:lang w:val="en-US"/>
        </w:rPr>
        <w:t xml:space="preserve"> and its regional commissions</w:t>
      </w:r>
      <w:r w:rsidR="007D6749" w:rsidRPr="00FC48A4">
        <w:rPr>
          <w:rFonts w:asciiTheme="majorBidi" w:hAnsiTheme="majorBidi" w:cstheme="majorBidi"/>
          <w:color w:val="000000" w:themeColor="text1"/>
          <w:sz w:val="24"/>
          <w:szCs w:val="24"/>
          <w:lang w:val="en-US"/>
        </w:rPr>
        <w:t xml:space="preserve">. </w:t>
      </w:r>
      <w:r w:rsidR="006944FA" w:rsidRPr="00FC48A4">
        <w:rPr>
          <w:rFonts w:asciiTheme="majorBidi" w:hAnsiTheme="majorBidi" w:cstheme="majorBidi"/>
          <w:color w:val="000000" w:themeColor="text1"/>
          <w:sz w:val="24"/>
          <w:szCs w:val="24"/>
          <w:lang w:val="en-US"/>
        </w:rPr>
        <w:t>The CNDH was particularly entrusted</w:t>
      </w:r>
      <w:r w:rsidR="00541410" w:rsidRPr="00FC48A4">
        <w:rPr>
          <w:rFonts w:asciiTheme="majorBidi" w:hAnsiTheme="majorBidi" w:cstheme="majorBidi"/>
          <w:color w:val="000000" w:themeColor="text1"/>
          <w:sz w:val="24"/>
          <w:szCs w:val="24"/>
          <w:lang w:val="en-US"/>
        </w:rPr>
        <w:t xml:space="preserve"> with the mandate of three mechanisms provided for by international human rights standards. These are the National Preventive Mechanism against Torture (NPM), in line with OPCAT, National Child Redress Mechanism, in line with General Comment 2 of the Committee on the Rights of the Child, and National Monitoring Mechanism for Persons with Disabilities, in line with Article 33.2 of the Convention on the Rights of Persons with Disabilities.</w:t>
      </w:r>
      <w:r w:rsidR="00AF1245" w:rsidRPr="00FC48A4">
        <w:rPr>
          <w:rFonts w:asciiTheme="majorBidi" w:hAnsiTheme="majorBidi" w:cstheme="majorBidi"/>
          <w:color w:val="000000" w:themeColor="text1"/>
          <w:sz w:val="24"/>
          <w:szCs w:val="24"/>
          <w:lang w:val="en-US"/>
        </w:rPr>
        <w:t xml:space="preserve"> All regional commissions </w:t>
      </w:r>
      <w:r w:rsidR="006944FA" w:rsidRPr="00FC48A4">
        <w:rPr>
          <w:rFonts w:asciiTheme="majorBidi" w:hAnsiTheme="majorBidi" w:cstheme="majorBidi"/>
          <w:color w:val="000000" w:themeColor="text1"/>
          <w:sz w:val="24"/>
          <w:szCs w:val="24"/>
          <w:lang w:val="en-US"/>
        </w:rPr>
        <w:t>fulfil</w:t>
      </w:r>
      <w:r w:rsidR="00AF1245" w:rsidRPr="00FC48A4">
        <w:rPr>
          <w:rFonts w:asciiTheme="majorBidi" w:hAnsiTheme="majorBidi" w:cstheme="majorBidi"/>
          <w:color w:val="000000" w:themeColor="text1"/>
          <w:sz w:val="24"/>
          <w:szCs w:val="24"/>
          <w:lang w:val="en-US"/>
        </w:rPr>
        <w:t xml:space="preserve"> the mandate of protection, promotion and prevention</w:t>
      </w:r>
      <w:r w:rsidR="006944FA" w:rsidRPr="00FC48A4">
        <w:rPr>
          <w:rFonts w:asciiTheme="majorBidi" w:hAnsiTheme="majorBidi" w:cstheme="majorBidi"/>
          <w:color w:val="000000" w:themeColor="text1"/>
          <w:sz w:val="24"/>
          <w:szCs w:val="24"/>
          <w:lang w:val="en-US"/>
        </w:rPr>
        <w:t xml:space="preserve"> entrusted to the CNDH, but</w:t>
      </w:r>
      <w:r w:rsidR="00AF1245" w:rsidRPr="00FC48A4">
        <w:rPr>
          <w:rFonts w:asciiTheme="majorBidi" w:hAnsiTheme="majorBidi" w:cstheme="majorBidi"/>
          <w:color w:val="000000" w:themeColor="text1"/>
          <w:sz w:val="24"/>
          <w:szCs w:val="24"/>
          <w:lang w:val="en-US"/>
        </w:rPr>
        <w:t xml:space="preserve"> at the local level. </w:t>
      </w:r>
      <w:r w:rsidR="00184633" w:rsidRPr="00FC48A4">
        <w:rPr>
          <w:rFonts w:asciiTheme="majorBidi" w:hAnsiTheme="majorBidi" w:cstheme="majorBidi"/>
          <w:color w:val="000000" w:themeColor="text1"/>
          <w:sz w:val="24"/>
          <w:szCs w:val="24"/>
          <w:lang w:val="en-US"/>
        </w:rPr>
        <w:t xml:space="preserve">Accordingly, </w:t>
      </w:r>
      <w:r w:rsidR="002704E4" w:rsidRPr="00FC48A4">
        <w:rPr>
          <w:rFonts w:asciiTheme="majorBidi" w:hAnsiTheme="majorBidi" w:cstheme="majorBidi"/>
          <w:color w:val="000000" w:themeColor="text1"/>
          <w:sz w:val="24"/>
          <w:szCs w:val="24"/>
          <w:lang w:val="en-US"/>
        </w:rPr>
        <w:t>sufficient budgetary</w:t>
      </w:r>
      <w:r w:rsidR="00184633" w:rsidRPr="00FC48A4">
        <w:rPr>
          <w:rFonts w:asciiTheme="majorBidi" w:hAnsiTheme="majorBidi" w:cstheme="majorBidi"/>
          <w:color w:val="000000" w:themeColor="text1"/>
          <w:sz w:val="24"/>
          <w:szCs w:val="24"/>
          <w:lang w:val="en-US"/>
        </w:rPr>
        <w:t xml:space="preserve"> funds were allocated to the CNDH</w:t>
      </w:r>
      <w:r w:rsidR="002E16C9" w:rsidRPr="00FC48A4">
        <w:rPr>
          <w:rFonts w:asciiTheme="majorBidi" w:hAnsiTheme="majorBidi" w:cstheme="majorBidi"/>
          <w:color w:val="000000" w:themeColor="text1"/>
          <w:sz w:val="24"/>
          <w:szCs w:val="24"/>
          <w:lang w:val="en-US"/>
        </w:rPr>
        <w:t xml:space="preserve"> and all its regional </w:t>
      </w:r>
      <w:r w:rsidR="002704E4" w:rsidRPr="00FC48A4">
        <w:rPr>
          <w:rFonts w:asciiTheme="majorBidi" w:hAnsiTheme="majorBidi" w:cstheme="majorBidi"/>
          <w:color w:val="000000" w:themeColor="text1"/>
          <w:sz w:val="24"/>
          <w:szCs w:val="24"/>
          <w:lang w:val="en-US"/>
        </w:rPr>
        <w:t>commissions</w:t>
      </w:r>
      <w:r w:rsidR="009E17E3" w:rsidRPr="00FC48A4">
        <w:rPr>
          <w:rFonts w:asciiTheme="majorBidi" w:hAnsiTheme="majorBidi" w:cstheme="majorBidi"/>
          <w:color w:val="000000" w:themeColor="text1"/>
          <w:sz w:val="24"/>
          <w:szCs w:val="24"/>
          <w:lang w:val="en-US"/>
        </w:rPr>
        <w:t xml:space="preserve"> (Recommendation </w:t>
      </w:r>
      <w:r w:rsidR="002704E4" w:rsidRPr="00FC48A4">
        <w:rPr>
          <w:rFonts w:asciiTheme="majorBidi" w:hAnsiTheme="majorBidi" w:cstheme="majorBidi"/>
          <w:color w:val="000000" w:themeColor="text1"/>
          <w:sz w:val="24"/>
          <w:szCs w:val="24"/>
          <w:lang w:val="en-US"/>
        </w:rPr>
        <w:t>62)</w:t>
      </w:r>
      <w:r w:rsidR="00184633" w:rsidRPr="00FC48A4">
        <w:rPr>
          <w:rFonts w:asciiTheme="majorBidi" w:hAnsiTheme="majorBidi" w:cstheme="majorBidi"/>
          <w:color w:val="000000" w:themeColor="text1"/>
          <w:sz w:val="24"/>
          <w:szCs w:val="24"/>
          <w:lang w:val="en-US"/>
        </w:rPr>
        <w:t xml:space="preserve">. </w:t>
      </w:r>
    </w:p>
    <w:p w:rsidR="007B3CB3" w:rsidRPr="00FC48A4" w:rsidRDefault="007B3CB3" w:rsidP="002E16C9">
      <w:pPr>
        <w:spacing w:after="0" w:line="240" w:lineRule="auto"/>
        <w:jc w:val="both"/>
        <w:rPr>
          <w:rFonts w:asciiTheme="majorBidi" w:hAnsiTheme="majorBidi" w:cstheme="majorBidi"/>
          <w:color w:val="000000" w:themeColor="text1"/>
          <w:sz w:val="24"/>
          <w:szCs w:val="24"/>
          <w:lang w:val="en-US" w:eastAsia="en-GB"/>
        </w:rPr>
      </w:pPr>
    </w:p>
    <w:p w:rsidR="002604C5" w:rsidRPr="00B133FF" w:rsidRDefault="002E16C9" w:rsidP="00C827AE">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FC48A4">
        <w:rPr>
          <w:rFonts w:asciiTheme="majorBidi" w:hAnsiTheme="majorBidi" w:cstheme="majorBidi"/>
          <w:color w:val="000000" w:themeColor="text1"/>
          <w:sz w:val="24"/>
          <w:szCs w:val="24"/>
          <w:lang w:val="en-US" w:eastAsia="en-GB"/>
        </w:rPr>
        <w:t>Concerning the recommendations focusing on the</w:t>
      </w:r>
      <w:r w:rsidR="00C14D19" w:rsidRPr="00FC48A4">
        <w:rPr>
          <w:rFonts w:asciiTheme="majorBidi" w:hAnsiTheme="majorBidi" w:cstheme="majorBidi"/>
          <w:color w:val="000000" w:themeColor="text1"/>
          <w:sz w:val="24"/>
          <w:szCs w:val="24"/>
          <w:lang w:val="en-US" w:eastAsia="en-GB"/>
        </w:rPr>
        <w:t xml:space="preserve"> commissions </w:t>
      </w:r>
      <w:r w:rsidR="003C0A31" w:rsidRPr="00FC48A4">
        <w:rPr>
          <w:rFonts w:asciiTheme="majorBidi" w:hAnsiTheme="majorBidi" w:cstheme="majorBidi"/>
          <w:color w:val="000000" w:themeColor="text1"/>
          <w:sz w:val="24"/>
          <w:szCs w:val="24"/>
          <w:lang w:val="en-US" w:eastAsia="en-GB"/>
        </w:rPr>
        <w:t>of</w:t>
      </w:r>
      <w:r w:rsidR="00C14D19" w:rsidRPr="00FC48A4">
        <w:rPr>
          <w:rFonts w:asciiTheme="majorBidi" w:hAnsiTheme="majorBidi" w:cstheme="majorBidi"/>
          <w:color w:val="000000" w:themeColor="text1"/>
          <w:sz w:val="24"/>
          <w:szCs w:val="24"/>
          <w:lang w:val="en-US" w:eastAsia="en-GB"/>
        </w:rPr>
        <w:t xml:space="preserve"> the southern provinces</w:t>
      </w:r>
      <w:r w:rsidRPr="00FC48A4">
        <w:rPr>
          <w:rFonts w:asciiTheme="majorBidi" w:hAnsiTheme="majorBidi" w:cstheme="majorBidi"/>
          <w:color w:val="000000" w:themeColor="text1"/>
          <w:sz w:val="24"/>
          <w:szCs w:val="24"/>
          <w:lang w:val="en-US" w:eastAsia="en-GB"/>
        </w:rPr>
        <w:t xml:space="preserve"> (Recommendations 46, 56, 82</w:t>
      </w:r>
      <w:r w:rsidR="00686E71" w:rsidRPr="00FC48A4">
        <w:rPr>
          <w:rFonts w:asciiTheme="majorBidi" w:hAnsiTheme="majorBidi" w:cstheme="majorBidi"/>
          <w:color w:val="000000" w:themeColor="text1"/>
          <w:sz w:val="24"/>
          <w:szCs w:val="24"/>
          <w:lang w:val="en-US" w:eastAsia="en-GB"/>
        </w:rPr>
        <w:t>, 244</w:t>
      </w:r>
      <w:r w:rsidR="003C0A31" w:rsidRPr="00FC48A4">
        <w:rPr>
          <w:rFonts w:asciiTheme="majorBidi" w:hAnsiTheme="majorBidi" w:cstheme="majorBidi"/>
          <w:color w:val="000000" w:themeColor="text1"/>
          <w:sz w:val="24"/>
          <w:szCs w:val="24"/>
          <w:lang w:val="en-US" w:eastAsia="en-GB"/>
        </w:rPr>
        <w:t>)</w:t>
      </w:r>
      <w:r w:rsidRPr="00FC48A4">
        <w:rPr>
          <w:rFonts w:asciiTheme="majorBidi" w:hAnsiTheme="majorBidi" w:cstheme="majorBidi"/>
          <w:color w:val="000000" w:themeColor="text1"/>
          <w:sz w:val="24"/>
          <w:szCs w:val="24"/>
          <w:lang w:val="en-US" w:eastAsia="en-GB"/>
        </w:rPr>
        <w:t xml:space="preserve">, these commissions </w:t>
      </w:r>
      <w:r w:rsidR="00C14D19" w:rsidRPr="00FC48A4">
        <w:rPr>
          <w:rFonts w:asciiTheme="majorBidi" w:hAnsiTheme="majorBidi" w:cstheme="majorBidi"/>
          <w:color w:val="000000" w:themeColor="text1"/>
          <w:sz w:val="24"/>
          <w:szCs w:val="24"/>
          <w:lang w:val="en-US" w:eastAsia="en-GB"/>
        </w:rPr>
        <w:t xml:space="preserve">continued to </w:t>
      </w:r>
      <w:r w:rsidRPr="00FC48A4">
        <w:rPr>
          <w:rFonts w:asciiTheme="majorBidi" w:hAnsiTheme="majorBidi" w:cstheme="majorBidi"/>
          <w:color w:val="000000" w:themeColor="text1"/>
          <w:sz w:val="24"/>
          <w:szCs w:val="24"/>
          <w:lang w:val="en-US" w:eastAsia="en-GB"/>
        </w:rPr>
        <w:t>protect and promote human rights in the region</w:t>
      </w:r>
      <w:r w:rsidR="00C14D19" w:rsidRPr="00FC48A4">
        <w:rPr>
          <w:rFonts w:asciiTheme="majorBidi" w:hAnsiTheme="majorBidi" w:cstheme="majorBidi"/>
          <w:color w:val="000000" w:themeColor="text1"/>
          <w:sz w:val="24"/>
          <w:szCs w:val="24"/>
          <w:lang w:val="en-US" w:eastAsia="en-GB"/>
        </w:rPr>
        <w:t>, especially in light of the repercussions caused by Covid-19. To this end,</w:t>
      </w:r>
      <w:r w:rsidRPr="00FC48A4">
        <w:rPr>
          <w:rFonts w:asciiTheme="majorBidi" w:hAnsiTheme="majorBidi" w:cstheme="majorBidi"/>
          <w:color w:val="000000" w:themeColor="text1"/>
          <w:sz w:val="24"/>
          <w:szCs w:val="24"/>
          <w:lang w:val="en-US" w:eastAsia="en-GB"/>
        </w:rPr>
        <w:t>each of the three commissions established three working groups on promotion, protection an</w:t>
      </w:r>
      <w:r w:rsidR="00433E47" w:rsidRPr="00FC48A4">
        <w:rPr>
          <w:rFonts w:asciiTheme="majorBidi" w:hAnsiTheme="majorBidi" w:cstheme="majorBidi"/>
          <w:color w:val="000000" w:themeColor="text1"/>
          <w:sz w:val="24"/>
          <w:szCs w:val="24"/>
          <w:lang w:val="en-US" w:eastAsia="en-GB"/>
        </w:rPr>
        <w:t xml:space="preserve">d assessment of public policies. </w:t>
      </w:r>
      <w:r w:rsidR="00ED4351" w:rsidRPr="00FC48A4">
        <w:rPr>
          <w:rFonts w:asciiTheme="majorBidi" w:hAnsiTheme="majorBidi" w:cstheme="majorBidi"/>
          <w:color w:val="000000" w:themeColor="text1"/>
          <w:sz w:val="24"/>
          <w:szCs w:val="24"/>
          <w:lang w:val="en-US" w:eastAsia="en-GB"/>
        </w:rPr>
        <w:t xml:space="preserve">Concerning complaint handling, between </w:t>
      </w:r>
      <w:r w:rsidR="006F7E5D" w:rsidRPr="00FC48A4">
        <w:rPr>
          <w:rFonts w:asciiTheme="majorBidi" w:hAnsiTheme="majorBidi" w:cstheme="majorBidi"/>
          <w:color w:val="000000" w:themeColor="text1"/>
          <w:sz w:val="24"/>
          <w:szCs w:val="24"/>
          <w:lang w:val="en-US" w:eastAsia="en-GB"/>
        </w:rPr>
        <w:t>2018to March 2022</w:t>
      </w:r>
      <w:r w:rsidR="00ED4351" w:rsidRPr="00FC48A4">
        <w:rPr>
          <w:rFonts w:asciiTheme="majorBidi" w:hAnsiTheme="majorBidi" w:cstheme="majorBidi"/>
          <w:color w:val="000000" w:themeColor="text1"/>
          <w:sz w:val="24"/>
          <w:szCs w:val="24"/>
          <w:lang w:val="en-US" w:eastAsia="en-GB"/>
        </w:rPr>
        <w:t xml:space="preserve">, the three </w:t>
      </w:r>
      <w:r w:rsidR="00ED4351" w:rsidRPr="00B133FF">
        <w:rPr>
          <w:rFonts w:asciiTheme="majorBidi" w:hAnsiTheme="majorBidi" w:cstheme="majorBidi"/>
          <w:color w:val="000000" w:themeColor="text1"/>
          <w:sz w:val="24"/>
          <w:szCs w:val="24"/>
          <w:lang w:val="en-US" w:eastAsia="en-GB"/>
        </w:rPr>
        <w:t xml:space="preserve">commissions received and handled </w:t>
      </w:r>
      <w:r w:rsidR="00695FB3" w:rsidRPr="00B133FF">
        <w:rPr>
          <w:rFonts w:asciiTheme="majorBidi" w:hAnsiTheme="majorBidi" w:cstheme="majorBidi"/>
          <w:color w:val="000000" w:themeColor="text1"/>
          <w:sz w:val="24"/>
          <w:szCs w:val="24"/>
          <w:lang w:val="en-US" w:eastAsia="en-GB"/>
        </w:rPr>
        <w:t>1</w:t>
      </w:r>
      <w:r w:rsidR="005864E9" w:rsidRPr="00B133FF">
        <w:rPr>
          <w:rFonts w:asciiTheme="majorBidi" w:hAnsiTheme="majorBidi" w:cstheme="majorBidi"/>
          <w:color w:val="000000" w:themeColor="text1"/>
          <w:sz w:val="24"/>
          <w:szCs w:val="24"/>
          <w:lang w:val="en-US" w:eastAsia="en-GB"/>
        </w:rPr>
        <w:t>,</w:t>
      </w:r>
      <w:r w:rsidR="00695FB3" w:rsidRPr="00B133FF">
        <w:rPr>
          <w:rFonts w:asciiTheme="majorBidi" w:hAnsiTheme="majorBidi" w:cstheme="majorBidi"/>
          <w:color w:val="000000" w:themeColor="text1"/>
          <w:sz w:val="24"/>
          <w:szCs w:val="24"/>
          <w:lang w:val="en-US" w:eastAsia="en-GB"/>
        </w:rPr>
        <w:t xml:space="preserve">104 </w:t>
      </w:r>
      <w:r w:rsidR="00ED4351" w:rsidRPr="00B133FF">
        <w:rPr>
          <w:rFonts w:asciiTheme="majorBidi" w:hAnsiTheme="majorBidi" w:cstheme="majorBidi"/>
          <w:color w:val="000000" w:themeColor="text1"/>
          <w:sz w:val="24"/>
          <w:szCs w:val="24"/>
          <w:lang w:val="en-US" w:eastAsia="en-GB"/>
        </w:rPr>
        <w:t xml:space="preserve">complaints and took the necessary measures to resolve the admissible complaints. </w:t>
      </w:r>
      <w:r w:rsidR="005864E9" w:rsidRPr="00B133FF">
        <w:rPr>
          <w:rFonts w:asciiTheme="majorBidi" w:hAnsiTheme="majorBidi" w:cstheme="majorBidi"/>
          <w:color w:val="000000" w:themeColor="text1"/>
          <w:sz w:val="24"/>
          <w:szCs w:val="24"/>
          <w:lang w:val="en-US" w:eastAsia="en-GB"/>
        </w:rPr>
        <w:t>They also</w:t>
      </w:r>
      <w:r w:rsidR="00ED4351" w:rsidRPr="00B133FF">
        <w:rPr>
          <w:rFonts w:asciiTheme="majorBidi" w:hAnsiTheme="majorBidi" w:cstheme="majorBidi"/>
          <w:color w:val="000000" w:themeColor="text1"/>
          <w:sz w:val="24"/>
          <w:szCs w:val="24"/>
          <w:lang w:val="en-US" w:eastAsia="en-GB"/>
        </w:rPr>
        <w:t xml:space="preserve"> carried out </w:t>
      </w:r>
      <w:r w:rsidR="005864E9" w:rsidRPr="00B133FF">
        <w:rPr>
          <w:rFonts w:asciiTheme="majorBidi" w:hAnsiTheme="majorBidi" w:cstheme="majorBidi"/>
          <w:color w:val="000000" w:themeColor="text1"/>
          <w:sz w:val="24"/>
          <w:szCs w:val="24"/>
          <w:lang w:val="en-US" w:eastAsia="en-GB"/>
        </w:rPr>
        <w:t xml:space="preserve">94 visits </w:t>
      </w:r>
      <w:r w:rsidR="00ED4351" w:rsidRPr="00B133FF">
        <w:rPr>
          <w:rFonts w:asciiTheme="majorBidi" w:hAnsiTheme="majorBidi" w:cstheme="majorBidi"/>
          <w:color w:val="000000" w:themeColor="text1"/>
          <w:sz w:val="24"/>
          <w:szCs w:val="24"/>
          <w:lang w:val="en-US" w:eastAsia="en-GB"/>
        </w:rPr>
        <w:t xml:space="preserve">to places of </w:t>
      </w:r>
      <w:r w:rsidR="00C827AE" w:rsidRPr="00B133FF">
        <w:rPr>
          <w:rFonts w:asciiTheme="majorBidi" w:hAnsiTheme="majorBidi" w:cstheme="majorBidi"/>
          <w:color w:val="000000" w:themeColor="text1"/>
          <w:sz w:val="24"/>
          <w:szCs w:val="24"/>
          <w:lang w:val="en-US" w:eastAsia="en-GB"/>
        </w:rPr>
        <w:t>deprivation of liberty, conducted mediation initiatives,</w:t>
      </w:r>
      <w:r w:rsidR="00ED4351" w:rsidRPr="00B133FF">
        <w:rPr>
          <w:rFonts w:asciiTheme="majorBidi" w:hAnsiTheme="majorBidi" w:cstheme="majorBidi"/>
          <w:color w:val="000000" w:themeColor="text1"/>
          <w:sz w:val="24"/>
          <w:szCs w:val="24"/>
          <w:lang w:val="en-US" w:eastAsia="en-GB"/>
        </w:rPr>
        <w:t xml:space="preserve"> advised complainants on th</w:t>
      </w:r>
      <w:r w:rsidR="005864E9" w:rsidRPr="00B133FF">
        <w:rPr>
          <w:rFonts w:asciiTheme="majorBidi" w:hAnsiTheme="majorBidi" w:cstheme="majorBidi"/>
          <w:color w:val="000000" w:themeColor="text1"/>
          <w:sz w:val="24"/>
          <w:szCs w:val="24"/>
          <w:lang w:val="en-US" w:eastAsia="en-GB"/>
        </w:rPr>
        <w:t xml:space="preserve">e relevant procedures in force and </w:t>
      </w:r>
      <w:r w:rsidR="000D519A" w:rsidRPr="00B133FF">
        <w:rPr>
          <w:rFonts w:asciiTheme="majorBidi" w:hAnsiTheme="majorBidi" w:cstheme="majorBidi"/>
          <w:color w:val="000000" w:themeColor="text1"/>
          <w:sz w:val="24"/>
          <w:szCs w:val="24"/>
          <w:lang w:val="en-US" w:eastAsia="en-GB"/>
        </w:rPr>
        <w:t>monitor</w:t>
      </w:r>
      <w:r w:rsidR="005864E9" w:rsidRPr="00B133FF">
        <w:rPr>
          <w:rFonts w:asciiTheme="majorBidi" w:hAnsiTheme="majorBidi" w:cstheme="majorBidi"/>
          <w:color w:val="000000" w:themeColor="text1"/>
          <w:sz w:val="24"/>
          <w:szCs w:val="24"/>
          <w:lang w:val="en-US" w:eastAsia="en-GB"/>
        </w:rPr>
        <w:t>ed</w:t>
      </w:r>
      <w:r w:rsidR="000D519A" w:rsidRPr="00B133FF">
        <w:rPr>
          <w:rFonts w:asciiTheme="majorBidi" w:hAnsiTheme="majorBidi" w:cstheme="majorBidi"/>
          <w:color w:val="000000" w:themeColor="text1"/>
          <w:sz w:val="24"/>
          <w:szCs w:val="24"/>
          <w:lang w:val="en-US" w:eastAsia="en-GB"/>
        </w:rPr>
        <w:t xml:space="preserve"> protests.</w:t>
      </w:r>
      <w:r w:rsidR="00A83BD5" w:rsidRPr="00B133FF">
        <w:rPr>
          <w:rFonts w:asciiTheme="majorBidi" w:hAnsiTheme="majorBidi" w:cstheme="majorBidi"/>
          <w:color w:val="000000" w:themeColor="text1"/>
          <w:sz w:val="24"/>
          <w:szCs w:val="24"/>
          <w:lang w:val="en-US" w:eastAsia="en-GB"/>
        </w:rPr>
        <w:t xml:space="preserve">The three commissions made recommendations and approached the public authorities to resolve cases. </w:t>
      </w:r>
      <w:r w:rsidR="002762B0" w:rsidRPr="00B133FF">
        <w:rPr>
          <w:rFonts w:asciiTheme="majorBidi" w:hAnsiTheme="majorBidi" w:cstheme="majorBidi"/>
          <w:color w:val="000000" w:themeColor="text1"/>
          <w:sz w:val="24"/>
          <w:szCs w:val="24"/>
          <w:lang w:val="en-US" w:eastAsia="en-GB"/>
        </w:rPr>
        <w:t>They also formalized their relations with various stakeholders</w:t>
      </w:r>
      <w:r w:rsidR="00A83BD5" w:rsidRPr="00B133FF">
        <w:rPr>
          <w:rFonts w:asciiTheme="majorBidi" w:hAnsiTheme="majorBidi" w:cstheme="majorBidi"/>
          <w:color w:val="000000" w:themeColor="text1"/>
          <w:sz w:val="24"/>
          <w:szCs w:val="24"/>
          <w:lang w:val="en-US" w:eastAsia="en-GB"/>
        </w:rPr>
        <w:t xml:space="preserve"> (CSO, associations of </w:t>
      </w:r>
      <w:r w:rsidR="00A83BD5" w:rsidRPr="00B133FF">
        <w:rPr>
          <w:rFonts w:asciiTheme="majorBidi" w:hAnsiTheme="majorBidi" w:cstheme="majorBidi"/>
          <w:color w:val="000000" w:themeColor="text1"/>
          <w:sz w:val="24"/>
          <w:szCs w:val="24"/>
          <w:lang w:val="en-US" w:eastAsia="en-GB"/>
        </w:rPr>
        <w:lastRenderedPageBreak/>
        <w:t>lawyers, academia)</w:t>
      </w:r>
      <w:r w:rsidR="002762B0" w:rsidRPr="00B133FF">
        <w:rPr>
          <w:rFonts w:asciiTheme="majorBidi" w:hAnsiTheme="majorBidi" w:cstheme="majorBidi"/>
          <w:color w:val="000000" w:themeColor="text1"/>
          <w:sz w:val="24"/>
          <w:szCs w:val="24"/>
          <w:lang w:val="en-US" w:eastAsia="en-GB"/>
        </w:rPr>
        <w:t xml:space="preserve"> through part</w:t>
      </w:r>
      <w:r w:rsidR="00A83BD5" w:rsidRPr="00B133FF">
        <w:rPr>
          <w:rFonts w:asciiTheme="majorBidi" w:hAnsiTheme="majorBidi" w:cstheme="majorBidi"/>
          <w:color w:val="000000" w:themeColor="text1"/>
          <w:sz w:val="24"/>
          <w:szCs w:val="24"/>
          <w:lang w:val="en-US" w:eastAsia="en-GB"/>
        </w:rPr>
        <w:t>nerships aiming at</w:t>
      </w:r>
      <w:r w:rsidR="002762B0" w:rsidRPr="00B133FF">
        <w:rPr>
          <w:rFonts w:asciiTheme="majorBidi" w:hAnsiTheme="majorBidi" w:cstheme="majorBidi"/>
          <w:color w:val="000000" w:themeColor="text1"/>
          <w:sz w:val="24"/>
          <w:szCs w:val="24"/>
          <w:lang w:val="en-US" w:eastAsia="en-GB"/>
        </w:rPr>
        <w:t xml:space="preserve"> promotional activities, such as trainings,</w:t>
      </w:r>
      <w:r w:rsidR="00A83BD5" w:rsidRPr="00B133FF">
        <w:rPr>
          <w:rFonts w:asciiTheme="majorBidi" w:hAnsiTheme="majorBidi" w:cstheme="majorBidi"/>
          <w:color w:val="000000" w:themeColor="text1"/>
          <w:sz w:val="24"/>
          <w:szCs w:val="24"/>
          <w:lang w:val="en-US" w:eastAsia="en-GB"/>
        </w:rPr>
        <w:t xml:space="preserve"> joint workshops, awareness raising and human rights education. </w:t>
      </w:r>
    </w:p>
    <w:p w:rsidR="002604C5" w:rsidRPr="00B133FF" w:rsidRDefault="002604C5" w:rsidP="00783D94">
      <w:pPr>
        <w:pStyle w:val="Paragraphedeliste"/>
        <w:spacing w:after="0" w:line="240" w:lineRule="auto"/>
        <w:rPr>
          <w:rFonts w:asciiTheme="majorBidi" w:hAnsiTheme="majorBidi" w:cstheme="majorBidi"/>
          <w:color w:val="000000" w:themeColor="text1"/>
          <w:sz w:val="24"/>
          <w:szCs w:val="24"/>
          <w:lang w:val="en-US"/>
        </w:rPr>
      </w:pPr>
    </w:p>
    <w:p w:rsidR="003A041C" w:rsidRPr="00B133FF" w:rsidRDefault="00927651" w:rsidP="00BA0AAB">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B133FF">
        <w:rPr>
          <w:rFonts w:asciiTheme="majorBidi" w:hAnsiTheme="majorBidi" w:cstheme="majorBidi"/>
          <w:color w:val="000000" w:themeColor="text1"/>
          <w:sz w:val="24"/>
          <w:szCs w:val="24"/>
          <w:lang w:val="en-US"/>
        </w:rPr>
        <w:t>Concerning recommendation</w:t>
      </w:r>
      <w:r w:rsidR="00686E71" w:rsidRPr="00B133FF">
        <w:rPr>
          <w:rFonts w:asciiTheme="majorBidi" w:hAnsiTheme="majorBidi" w:cstheme="majorBidi"/>
          <w:color w:val="000000" w:themeColor="text1"/>
          <w:sz w:val="24"/>
          <w:szCs w:val="24"/>
          <w:lang w:val="en-US"/>
        </w:rPr>
        <w:t xml:space="preserve">s on the NPM(48, 49, 50, 51, </w:t>
      </w:r>
      <w:r w:rsidRPr="00B133FF">
        <w:rPr>
          <w:rFonts w:asciiTheme="majorBidi" w:hAnsiTheme="majorBidi" w:cstheme="majorBidi"/>
          <w:color w:val="000000" w:themeColor="text1"/>
          <w:sz w:val="24"/>
          <w:szCs w:val="24"/>
          <w:lang w:val="en-US"/>
        </w:rPr>
        <w:t>52</w:t>
      </w:r>
      <w:r w:rsidR="00686E71" w:rsidRPr="00B133FF">
        <w:rPr>
          <w:rFonts w:asciiTheme="majorBidi" w:hAnsiTheme="majorBidi" w:cstheme="majorBidi"/>
          <w:color w:val="000000" w:themeColor="text1"/>
          <w:sz w:val="24"/>
          <w:szCs w:val="24"/>
          <w:lang w:val="en-US"/>
        </w:rPr>
        <w:t xml:space="preserve">), an NPM was established </w:t>
      </w:r>
      <w:r w:rsidR="00C827AE" w:rsidRPr="00B133FF">
        <w:rPr>
          <w:rFonts w:asciiTheme="majorBidi" w:hAnsiTheme="majorBidi" w:cstheme="majorBidi"/>
          <w:color w:val="000000" w:themeColor="text1"/>
          <w:sz w:val="24"/>
          <w:szCs w:val="24"/>
          <w:lang w:val="en-US"/>
        </w:rPr>
        <w:t>by</w:t>
      </w:r>
      <w:r w:rsidR="00686E71" w:rsidRPr="00B133FF">
        <w:rPr>
          <w:rFonts w:asciiTheme="majorBidi" w:hAnsiTheme="majorBidi" w:cstheme="majorBidi"/>
          <w:color w:val="000000" w:themeColor="text1"/>
          <w:sz w:val="24"/>
          <w:szCs w:val="24"/>
          <w:lang w:val="en-US"/>
        </w:rPr>
        <w:t xml:space="preserve"> Law 76.15 and started to fulfil its mandate following the designation of its members </w:t>
      </w:r>
      <w:r w:rsidR="002604C5" w:rsidRPr="00B133FF">
        <w:rPr>
          <w:rFonts w:asciiTheme="majorBidi" w:hAnsiTheme="majorBidi" w:cstheme="majorBidi"/>
          <w:color w:val="000000" w:themeColor="text1"/>
          <w:sz w:val="24"/>
          <w:szCs w:val="24"/>
          <w:lang w:val="en-US"/>
        </w:rPr>
        <w:t>in September 20</w:t>
      </w:r>
      <w:r w:rsidR="00686E71" w:rsidRPr="00B133FF">
        <w:rPr>
          <w:rFonts w:asciiTheme="majorBidi" w:hAnsiTheme="majorBidi" w:cstheme="majorBidi"/>
          <w:color w:val="000000" w:themeColor="text1"/>
          <w:sz w:val="24"/>
          <w:szCs w:val="24"/>
          <w:lang w:val="en-US"/>
        </w:rPr>
        <w:t>19</w:t>
      </w:r>
      <w:r w:rsidR="00FC48A4" w:rsidRPr="00B133FF">
        <w:rPr>
          <w:rFonts w:asciiTheme="majorBidi" w:hAnsiTheme="majorBidi" w:cstheme="majorBidi"/>
          <w:sz w:val="24"/>
          <w:szCs w:val="24"/>
          <w:lang w:val="en-US"/>
        </w:rPr>
        <w:t>. Accordingly, Morocco was rated “A” by the UN Human Rights Committee for the adoption of the CNDH law, designating it as the operative body</w:t>
      </w:r>
      <w:r w:rsidR="00FC48A4" w:rsidRPr="00B133FF">
        <w:rPr>
          <w:rStyle w:val="Appelnotedebasdep"/>
          <w:rFonts w:asciiTheme="majorBidi" w:hAnsiTheme="majorBidi" w:cstheme="majorBidi"/>
          <w:sz w:val="24"/>
          <w:szCs w:val="24"/>
          <w:lang w:val="en-US"/>
        </w:rPr>
        <w:footnoteReference w:id="9"/>
      </w:r>
      <w:r w:rsidR="00FC48A4" w:rsidRPr="00B133FF">
        <w:rPr>
          <w:rFonts w:asciiTheme="majorBidi" w:hAnsiTheme="majorBidi" w:cstheme="majorBidi"/>
          <w:sz w:val="24"/>
          <w:szCs w:val="24"/>
          <w:lang w:val="en-US"/>
        </w:rPr>
        <w:t>.</w:t>
      </w:r>
      <w:r w:rsidR="002604C5" w:rsidRPr="00B133FF">
        <w:rPr>
          <w:rFonts w:asciiTheme="majorBidi" w:hAnsiTheme="majorBidi" w:cstheme="majorBidi"/>
          <w:color w:val="000000" w:themeColor="text1"/>
          <w:sz w:val="24"/>
          <w:szCs w:val="24"/>
          <w:lang w:val="en-US"/>
        </w:rPr>
        <w:t xml:space="preserve">Since its establishment, the NPM has conducted 25 </w:t>
      </w:r>
      <w:r w:rsidR="0054022F" w:rsidRPr="00B133FF">
        <w:rPr>
          <w:rFonts w:asciiTheme="majorBidi" w:hAnsiTheme="majorBidi" w:cstheme="majorBidi"/>
          <w:color w:val="000000" w:themeColor="text1"/>
          <w:sz w:val="24"/>
          <w:szCs w:val="24"/>
          <w:lang w:val="en-US"/>
        </w:rPr>
        <w:t xml:space="preserve">preventive and follow-up </w:t>
      </w:r>
      <w:r w:rsidR="002604C5" w:rsidRPr="00B133FF">
        <w:rPr>
          <w:rFonts w:asciiTheme="majorBidi" w:hAnsiTheme="majorBidi" w:cstheme="majorBidi"/>
          <w:color w:val="000000" w:themeColor="text1"/>
          <w:sz w:val="24"/>
          <w:szCs w:val="24"/>
          <w:lang w:val="en-US"/>
        </w:rPr>
        <w:t>visits</w:t>
      </w:r>
      <w:r w:rsidR="0054022F" w:rsidRPr="00B133FF">
        <w:rPr>
          <w:rFonts w:asciiTheme="majorBidi" w:hAnsiTheme="majorBidi" w:cstheme="majorBidi"/>
          <w:color w:val="000000" w:themeColor="text1"/>
          <w:sz w:val="24"/>
          <w:szCs w:val="24"/>
          <w:lang w:val="en-US"/>
        </w:rPr>
        <w:t xml:space="preserve"> to </w:t>
      </w:r>
      <w:r w:rsidR="000F7873" w:rsidRPr="00B133FF">
        <w:rPr>
          <w:rFonts w:asciiTheme="majorBidi" w:hAnsiTheme="majorBidi" w:cstheme="majorBidi"/>
          <w:color w:val="000000" w:themeColor="text1"/>
          <w:sz w:val="24"/>
          <w:szCs w:val="24"/>
          <w:lang w:val="en-US"/>
        </w:rPr>
        <w:t>nine</w:t>
      </w:r>
      <w:r w:rsidR="0054022F" w:rsidRPr="00B133FF">
        <w:rPr>
          <w:rFonts w:asciiTheme="majorBidi" w:hAnsiTheme="majorBidi" w:cstheme="majorBidi"/>
          <w:color w:val="000000" w:themeColor="text1"/>
          <w:sz w:val="24"/>
          <w:szCs w:val="24"/>
          <w:lang w:val="en-US"/>
        </w:rPr>
        <w:t xml:space="preserve"> places of detention</w:t>
      </w:r>
      <w:r w:rsidR="000F7873" w:rsidRPr="00B133FF">
        <w:rPr>
          <w:rFonts w:asciiTheme="majorBidi" w:hAnsiTheme="majorBidi" w:cstheme="majorBidi"/>
          <w:color w:val="000000" w:themeColor="text1"/>
          <w:sz w:val="24"/>
          <w:szCs w:val="24"/>
          <w:lang w:val="en-US"/>
        </w:rPr>
        <w:t xml:space="preserve"> (prisons, police stations, gendarmerie royale stations, psychiatric hospitals, elderly centers, child protection centers, court jails, airport places of detention)</w:t>
      </w:r>
      <w:r w:rsidR="0054022F" w:rsidRPr="00B133FF">
        <w:rPr>
          <w:rFonts w:asciiTheme="majorBidi" w:hAnsiTheme="majorBidi" w:cstheme="majorBidi"/>
          <w:color w:val="000000" w:themeColor="text1"/>
          <w:sz w:val="24"/>
          <w:szCs w:val="24"/>
          <w:lang w:val="en-US"/>
        </w:rPr>
        <w:t xml:space="preserve"> throughout Morocco (Tangier, Fes, Rabat, Casablanca, Laayoune, Guelmim, Dakhla, Settat</w:t>
      </w:r>
      <w:r w:rsidR="002604C5" w:rsidRPr="00B133FF">
        <w:rPr>
          <w:rFonts w:asciiTheme="majorBidi" w:hAnsiTheme="majorBidi" w:cstheme="majorBidi"/>
          <w:color w:val="000000" w:themeColor="text1"/>
          <w:sz w:val="24"/>
          <w:szCs w:val="24"/>
          <w:lang w:val="en-US"/>
        </w:rPr>
        <w:t>,</w:t>
      </w:r>
      <w:r w:rsidR="000F7873" w:rsidRPr="00B133FF">
        <w:rPr>
          <w:rFonts w:asciiTheme="majorBidi" w:hAnsiTheme="majorBidi" w:cstheme="majorBidi"/>
          <w:color w:val="000000" w:themeColor="text1"/>
          <w:sz w:val="24"/>
          <w:szCs w:val="24"/>
          <w:lang w:val="en-US"/>
        </w:rPr>
        <w:t>Tetouane, Marrakech). The NPM</w:t>
      </w:r>
      <w:r w:rsidR="002604C5" w:rsidRPr="00B133FF">
        <w:rPr>
          <w:rFonts w:asciiTheme="majorBidi" w:hAnsiTheme="majorBidi" w:cstheme="majorBidi"/>
          <w:color w:val="000000" w:themeColor="text1"/>
          <w:sz w:val="24"/>
          <w:szCs w:val="24"/>
          <w:lang w:val="en-US"/>
        </w:rPr>
        <w:t xml:space="preserve"> conclusions and general recommendations have been published in the</w:t>
      </w:r>
      <w:r w:rsidR="000F7873" w:rsidRPr="00B133FF">
        <w:rPr>
          <w:rFonts w:asciiTheme="majorBidi" w:hAnsiTheme="majorBidi" w:cstheme="majorBidi"/>
          <w:color w:val="000000" w:themeColor="text1"/>
          <w:sz w:val="24"/>
          <w:szCs w:val="24"/>
          <w:lang w:val="en-US"/>
        </w:rPr>
        <w:t xml:space="preserve"> CNDH</w:t>
      </w:r>
      <w:r w:rsidR="002604C5" w:rsidRPr="00B133FF">
        <w:rPr>
          <w:rFonts w:asciiTheme="majorBidi" w:hAnsiTheme="majorBidi" w:cstheme="majorBidi"/>
          <w:color w:val="000000" w:themeColor="text1"/>
          <w:sz w:val="24"/>
          <w:szCs w:val="24"/>
          <w:lang w:val="en-US"/>
        </w:rPr>
        <w:t xml:space="preserve"> annual reports</w:t>
      </w:r>
      <w:r w:rsidR="003A219A" w:rsidRPr="00B133FF">
        <w:rPr>
          <w:rStyle w:val="Appelnotedebasdep"/>
          <w:rFonts w:asciiTheme="majorBidi" w:hAnsiTheme="majorBidi" w:cstheme="majorBidi"/>
          <w:color w:val="000000" w:themeColor="text1"/>
          <w:sz w:val="24"/>
          <w:szCs w:val="24"/>
          <w:lang w:val="en-US"/>
        </w:rPr>
        <w:footnoteReference w:id="10"/>
      </w:r>
      <w:r w:rsidR="002604C5" w:rsidRPr="00B133FF">
        <w:rPr>
          <w:rFonts w:asciiTheme="majorBidi" w:hAnsiTheme="majorBidi" w:cstheme="majorBidi"/>
          <w:color w:val="000000" w:themeColor="text1"/>
          <w:sz w:val="24"/>
          <w:szCs w:val="24"/>
          <w:lang w:val="en-US"/>
        </w:rPr>
        <w:t xml:space="preserve">. </w:t>
      </w:r>
      <w:r w:rsidR="00C827AE" w:rsidRPr="00B133FF">
        <w:rPr>
          <w:rFonts w:asciiTheme="majorBidi" w:hAnsiTheme="majorBidi" w:cstheme="majorBidi"/>
          <w:color w:val="000000" w:themeColor="text1"/>
          <w:sz w:val="24"/>
          <w:szCs w:val="24"/>
          <w:lang w:val="en-US"/>
        </w:rPr>
        <w:t>Specific r</w:t>
      </w:r>
      <w:r w:rsidR="002604C5" w:rsidRPr="00B133FF">
        <w:rPr>
          <w:rFonts w:asciiTheme="majorBidi" w:hAnsiTheme="majorBidi" w:cstheme="majorBidi"/>
          <w:color w:val="000000" w:themeColor="text1"/>
          <w:sz w:val="24"/>
          <w:szCs w:val="24"/>
          <w:lang w:val="en-US"/>
        </w:rPr>
        <w:t xml:space="preserve">ecommendations have been </w:t>
      </w:r>
      <w:r w:rsidR="00C827AE" w:rsidRPr="00B133FF">
        <w:rPr>
          <w:rFonts w:asciiTheme="majorBidi" w:hAnsiTheme="majorBidi" w:cstheme="majorBidi"/>
          <w:color w:val="000000" w:themeColor="text1"/>
          <w:sz w:val="24"/>
          <w:szCs w:val="24"/>
          <w:lang w:val="en-US"/>
        </w:rPr>
        <w:t xml:space="preserve">also </w:t>
      </w:r>
      <w:r w:rsidR="002604C5" w:rsidRPr="00B133FF">
        <w:rPr>
          <w:rFonts w:asciiTheme="majorBidi" w:hAnsiTheme="majorBidi" w:cstheme="majorBidi"/>
          <w:color w:val="000000" w:themeColor="text1"/>
          <w:sz w:val="24"/>
          <w:szCs w:val="24"/>
          <w:lang w:val="en-US"/>
        </w:rPr>
        <w:t xml:space="preserve">sent to </w:t>
      </w:r>
      <w:r w:rsidR="00C827AE" w:rsidRPr="00B133FF">
        <w:rPr>
          <w:rFonts w:asciiTheme="majorBidi" w:hAnsiTheme="majorBidi" w:cstheme="majorBidi"/>
          <w:color w:val="000000" w:themeColor="text1"/>
          <w:sz w:val="24"/>
          <w:szCs w:val="24"/>
          <w:lang w:val="en-US"/>
        </w:rPr>
        <w:t xml:space="preserve">relevant </w:t>
      </w:r>
      <w:r w:rsidR="002604C5" w:rsidRPr="00B133FF">
        <w:rPr>
          <w:rFonts w:asciiTheme="majorBidi" w:hAnsiTheme="majorBidi" w:cstheme="majorBidi"/>
          <w:color w:val="000000" w:themeColor="text1"/>
          <w:sz w:val="24"/>
          <w:szCs w:val="24"/>
          <w:lang w:val="en-US"/>
        </w:rPr>
        <w:t>authorities. The NPM has issued a guide on procedures related to regular and preventive visits to places of deprivation of liberty. Members of the NPM participated in a number of national and international seminars</w:t>
      </w:r>
      <w:r w:rsidR="00BA0AAB" w:rsidRPr="00B133FF">
        <w:rPr>
          <w:rFonts w:asciiTheme="majorBidi" w:hAnsiTheme="majorBidi" w:cstheme="majorBidi"/>
          <w:color w:val="000000" w:themeColor="text1"/>
          <w:sz w:val="24"/>
          <w:szCs w:val="24"/>
          <w:lang w:val="en-US"/>
        </w:rPr>
        <w:t xml:space="preserve"> and trainings. The CNDH/NPM continues to engage with the SPT though joint events and regular exchange of information</w:t>
      </w:r>
      <w:r w:rsidR="002604C5" w:rsidRPr="00B133FF">
        <w:rPr>
          <w:rFonts w:asciiTheme="majorBidi" w:hAnsiTheme="majorBidi" w:cstheme="majorBidi"/>
          <w:color w:val="000000" w:themeColor="text1"/>
          <w:sz w:val="24"/>
          <w:szCs w:val="24"/>
          <w:lang w:val="en-US"/>
        </w:rPr>
        <w:t xml:space="preserve">. </w:t>
      </w:r>
      <w:r w:rsidR="003A219A" w:rsidRPr="00B133FF">
        <w:rPr>
          <w:rFonts w:asciiTheme="majorBidi" w:hAnsiTheme="majorBidi" w:cstheme="majorBidi"/>
          <w:color w:val="000000" w:themeColor="text1"/>
          <w:sz w:val="24"/>
          <w:szCs w:val="24"/>
          <w:lang w:val="en-US"/>
        </w:rPr>
        <w:t xml:space="preserve">It also </w:t>
      </w:r>
      <w:r w:rsidR="00FF22EC" w:rsidRPr="00B133FF">
        <w:rPr>
          <w:rFonts w:asciiTheme="majorBidi" w:hAnsiTheme="majorBidi" w:cstheme="majorBidi"/>
          <w:color w:val="000000" w:themeColor="text1"/>
          <w:sz w:val="24"/>
          <w:szCs w:val="24"/>
          <w:lang w:val="en-US"/>
        </w:rPr>
        <w:t>entered</w:t>
      </w:r>
      <w:r w:rsidR="003A219A" w:rsidRPr="00B133FF">
        <w:rPr>
          <w:rFonts w:asciiTheme="majorBidi" w:hAnsiTheme="majorBidi" w:cstheme="majorBidi"/>
          <w:color w:val="000000" w:themeColor="text1"/>
          <w:sz w:val="24"/>
          <w:szCs w:val="24"/>
          <w:lang w:val="en-US"/>
        </w:rPr>
        <w:t xml:space="preserve"> in partnerships with the European Union, Council of Europe, Association for the Prevention of Torture, Dignity-Danish </w:t>
      </w:r>
      <w:r w:rsidR="00FF22EC" w:rsidRPr="00B133FF">
        <w:rPr>
          <w:rFonts w:asciiTheme="majorBidi" w:hAnsiTheme="majorBidi" w:cstheme="majorBidi"/>
          <w:color w:val="000000" w:themeColor="text1"/>
          <w:sz w:val="24"/>
          <w:szCs w:val="24"/>
          <w:lang w:val="en-US"/>
        </w:rPr>
        <w:t>Instituteagainst Torture.</w:t>
      </w:r>
    </w:p>
    <w:p w:rsidR="003A041C" w:rsidRPr="00FC48A4" w:rsidRDefault="003A041C" w:rsidP="00783D94">
      <w:pPr>
        <w:pStyle w:val="Paragraphedeliste"/>
        <w:spacing w:after="0" w:line="240" w:lineRule="auto"/>
        <w:rPr>
          <w:rFonts w:asciiTheme="majorBidi" w:hAnsiTheme="majorBidi" w:cstheme="majorBidi"/>
          <w:color w:val="000000" w:themeColor="text1"/>
          <w:sz w:val="24"/>
          <w:szCs w:val="24"/>
          <w:lang w:val="en-US"/>
        </w:rPr>
      </w:pPr>
    </w:p>
    <w:p w:rsidR="007B3CB3" w:rsidRPr="00FC48A4" w:rsidRDefault="00AC484B" w:rsidP="00D8253A">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FC48A4">
        <w:rPr>
          <w:rFonts w:asciiTheme="majorBidi" w:hAnsiTheme="majorBidi" w:cstheme="majorBidi"/>
          <w:color w:val="000000" w:themeColor="text1"/>
          <w:sz w:val="24"/>
          <w:szCs w:val="24"/>
          <w:lang w:val="en-US"/>
        </w:rPr>
        <w:t xml:space="preserve">Concerning the recommendations relating to the establishment of a child redress mechanism (227 and 222), </w:t>
      </w:r>
      <w:r w:rsidR="00B8218C" w:rsidRPr="00FC48A4">
        <w:rPr>
          <w:rFonts w:asciiTheme="majorBidi" w:hAnsiTheme="majorBidi" w:cstheme="majorBidi"/>
          <w:color w:val="000000" w:themeColor="text1"/>
          <w:sz w:val="24"/>
          <w:szCs w:val="24"/>
          <w:lang w:val="en-US"/>
        </w:rPr>
        <w:t>a</w:t>
      </w:r>
      <w:r w:rsidR="007B3CB3" w:rsidRPr="00FC48A4">
        <w:rPr>
          <w:rFonts w:asciiTheme="majorBidi" w:hAnsiTheme="majorBidi" w:cstheme="majorBidi"/>
          <w:color w:val="000000" w:themeColor="text1"/>
          <w:sz w:val="24"/>
          <w:szCs w:val="24"/>
          <w:lang w:val="en-US"/>
        </w:rPr>
        <w:t xml:space="preserve"> National Redress Mechanism for Children Victims of Human Rights Violations was</w:t>
      </w:r>
      <w:r w:rsidR="003A041C" w:rsidRPr="00FC48A4">
        <w:rPr>
          <w:rFonts w:asciiTheme="majorBidi" w:hAnsiTheme="majorBidi" w:cstheme="majorBidi"/>
          <w:color w:val="000000" w:themeColor="text1"/>
          <w:sz w:val="24"/>
          <w:szCs w:val="24"/>
          <w:lang w:val="en-US"/>
        </w:rPr>
        <w:t xml:space="preserve"> also</w:t>
      </w:r>
      <w:r w:rsidR="007B3CB3" w:rsidRPr="00FC48A4">
        <w:rPr>
          <w:rFonts w:asciiTheme="majorBidi" w:hAnsiTheme="majorBidi" w:cstheme="majorBidi"/>
          <w:color w:val="000000" w:themeColor="text1"/>
          <w:sz w:val="24"/>
          <w:szCs w:val="24"/>
          <w:lang w:val="en-US"/>
        </w:rPr>
        <w:t xml:space="preserve"> established within the CNDH. </w:t>
      </w:r>
      <w:r w:rsidR="003A041C" w:rsidRPr="00FC48A4">
        <w:rPr>
          <w:rFonts w:asciiTheme="majorBidi" w:hAnsiTheme="majorBidi" w:cstheme="majorBidi"/>
          <w:color w:val="000000" w:themeColor="text1"/>
          <w:sz w:val="24"/>
          <w:szCs w:val="24"/>
          <w:lang w:val="en-US"/>
        </w:rPr>
        <w:t>Since its establishment, the Mechan</w:t>
      </w:r>
      <w:r w:rsidR="00B8218C" w:rsidRPr="00FC48A4">
        <w:rPr>
          <w:rFonts w:asciiTheme="majorBidi" w:hAnsiTheme="majorBidi" w:cstheme="majorBidi"/>
          <w:color w:val="000000" w:themeColor="text1"/>
          <w:sz w:val="24"/>
          <w:szCs w:val="24"/>
          <w:lang w:val="en-US"/>
        </w:rPr>
        <w:t>ism has received 31 complaints</w:t>
      </w:r>
      <w:r w:rsidR="003A041C" w:rsidRPr="00FC48A4">
        <w:rPr>
          <w:rFonts w:asciiTheme="majorBidi" w:hAnsiTheme="majorBidi" w:cstheme="majorBidi"/>
          <w:color w:val="000000" w:themeColor="text1"/>
          <w:sz w:val="24"/>
          <w:szCs w:val="24"/>
          <w:lang w:val="en-US"/>
        </w:rPr>
        <w:t xml:space="preserve">, including </w:t>
      </w:r>
      <w:r w:rsidR="00B8218C" w:rsidRPr="00FC48A4">
        <w:rPr>
          <w:rFonts w:asciiTheme="majorBidi" w:hAnsiTheme="majorBidi" w:cstheme="majorBidi"/>
          <w:color w:val="000000" w:themeColor="text1"/>
          <w:sz w:val="24"/>
          <w:szCs w:val="24"/>
          <w:lang w:val="en-US"/>
        </w:rPr>
        <w:t>on</w:t>
      </w:r>
      <w:r w:rsidR="003A041C" w:rsidRPr="00FC48A4">
        <w:rPr>
          <w:rFonts w:asciiTheme="majorBidi" w:hAnsiTheme="majorBidi" w:cstheme="majorBidi"/>
          <w:color w:val="000000" w:themeColor="text1"/>
          <w:sz w:val="24"/>
          <w:szCs w:val="24"/>
          <w:lang w:val="en-US"/>
        </w:rPr>
        <w:t xml:space="preserve"> school </w:t>
      </w:r>
      <w:r w:rsidR="00B8218C" w:rsidRPr="00FC48A4">
        <w:rPr>
          <w:rFonts w:asciiTheme="majorBidi" w:hAnsiTheme="majorBidi" w:cstheme="majorBidi"/>
          <w:color w:val="000000" w:themeColor="text1"/>
          <w:sz w:val="24"/>
          <w:szCs w:val="24"/>
          <w:lang w:val="en-US"/>
        </w:rPr>
        <w:t>dropout</w:t>
      </w:r>
      <w:r w:rsidR="003A041C" w:rsidRPr="00FC48A4">
        <w:rPr>
          <w:rFonts w:asciiTheme="majorBidi" w:hAnsiTheme="majorBidi" w:cstheme="majorBidi"/>
          <w:color w:val="000000" w:themeColor="text1"/>
          <w:sz w:val="24"/>
          <w:szCs w:val="24"/>
          <w:lang w:val="en-US"/>
        </w:rPr>
        <w:t xml:space="preserve">, physical and psychological </w:t>
      </w:r>
      <w:r w:rsidR="00FF22EC">
        <w:rPr>
          <w:rFonts w:asciiTheme="majorBidi" w:hAnsiTheme="majorBidi" w:cstheme="majorBidi"/>
          <w:color w:val="000000" w:themeColor="text1"/>
          <w:sz w:val="24"/>
          <w:szCs w:val="24"/>
          <w:lang w:val="en-US"/>
        </w:rPr>
        <w:t>violations</w:t>
      </w:r>
      <w:r w:rsidR="00D8253A" w:rsidRPr="00FC48A4">
        <w:rPr>
          <w:rFonts w:asciiTheme="majorBidi" w:hAnsiTheme="majorBidi" w:cstheme="majorBidi"/>
          <w:color w:val="000000" w:themeColor="text1"/>
          <w:sz w:val="24"/>
          <w:szCs w:val="24"/>
          <w:lang w:val="en-US"/>
        </w:rPr>
        <w:t xml:space="preserve">, </w:t>
      </w:r>
      <w:r w:rsidR="003A041C" w:rsidRPr="00FC48A4">
        <w:rPr>
          <w:rFonts w:asciiTheme="majorBidi" w:hAnsiTheme="majorBidi" w:cstheme="majorBidi"/>
          <w:color w:val="000000" w:themeColor="text1"/>
          <w:sz w:val="24"/>
          <w:szCs w:val="24"/>
          <w:lang w:val="en-US"/>
        </w:rPr>
        <w:t>access</w:t>
      </w:r>
      <w:r w:rsidR="00FF22EC">
        <w:rPr>
          <w:rFonts w:asciiTheme="majorBidi" w:hAnsiTheme="majorBidi" w:cstheme="majorBidi"/>
          <w:color w:val="000000" w:themeColor="text1"/>
          <w:sz w:val="24"/>
          <w:szCs w:val="24"/>
          <w:lang w:val="en-US"/>
        </w:rPr>
        <w:t xml:space="preserve"> to</w:t>
      </w:r>
      <w:r w:rsidR="003A041C" w:rsidRPr="00FC48A4">
        <w:rPr>
          <w:rFonts w:asciiTheme="majorBidi" w:hAnsiTheme="majorBidi" w:cstheme="majorBidi"/>
          <w:color w:val="000000" w:themeColor="text1"/>
          <w:sz w:val="24"/>
          <w:szCs w:val="24"/>
          <w:lang w:val="en-US"/>
        </w:rPr>
        <w:t xml:space="preserve"> education</w:t>
      </w:r>
      <w:r w:rsidR="00D8253A" w:rsidRPr="00FC48A4">
        <w:rPr>
          <w:rFonts w:asciiTheme="majorBidi" w:hAnsiTheme="majorBidi" w:cstheme="majorBidi"/>
          <w:color w:val="000000" w:themeColor="text1"/>
          <w:sz w:val="24"/>
          <w:szCs w:val="24"/>
          <w:lang w:val="en-US"/>
        </w:rPr>
        <w:t xml:space="preserve">due to disability, </w:t>
      </w:r>
      <w:r w:rsidR="003A041C" w:rsidRPr="00FC48A4">
        <w:rPr>
          <w:rFonts w:asciiTheme="majorBidi" w:hAnsiTheme="majorBidi" w:cstheme="majorBidi"/>
          <w:color w:val="000000" w:themeColor="text1"/>
          <w:sz w:val="24"/>
          <w:szCs w:val="24"/>
          <w:lang w:val="en-US"/>
        </w:rPr>
        <w:t xml:space="preserve">etc. The members of the mechanism conducted, on their own initiative, field visits to child protection centers in order to </w:t>
      </w:r>
      <w:r w:rsidR="00D847EE">
        <w:rPr>
          <w:rFonts w:asciiTheme="majorBidi" w:hAnsiTheme="majorBidi" w:cstheme="majorBidi"/>
          <w:color w:val="000000" w:themeColor="text1"/>
          <w:sz w:val="24"/>
          <w:szCs w:val="24"/>
          <w:lang w:val="en-US"/>
        </w:rPr>
        <w:t xml:space="preserve">hold hearings </w:t>
      </w:r>
      <w:r w:rsidR="003A041C" w:rsidRPr="00FC48A4">
        <w:rPr>
          <w:rFonts w:asciiTheme="majorBidi" w:hAnsiTheme="majorBidi" w:cstheme="majorBidi"/>
          <w:color w:val="000000" w:themeColor="text1"/>
          <w:sz w:val="24"/>
          <w:szCs w:val="24"/>
          <w:lang w:val="en-US"/>
        </w:rPr>
        <w:t xml:space="preserve">with children placed in these centers. The mechanism </w:t>
      </w:r>
      <w:r w:rsidR="00D8253A" w:rsidRPr="00FC48A4">
        <w:rPr>
          <w:rFonts w:asciiTheme="majorBidi" w:hAnsiTheme="majorBidi" w:cstheme="majorBidi"/>
          <w:color w:val="000000" w:themeColor="text1"/>
          <w:sz w:val="24"/>
          <w:szCs w:val="24"/>
          <w:lang w:val="en-US"/>
        </w:rPr>
        <w:t xml:space="preserve">also </w:t>
      </w:r>
      <w:r w:rsidR="003A041C" w:rsidRPr="00FC48A4">
        <w:rPr>
          <w:rFonts w:asciiTheme="majorBidi" w:hAnsiTheme="majorBidi" w:cstheme="majorBidi"/>
          <w:color w:val="000000" w:themeColor="text1"/>
          <w:sz w:val="24"/>
          <w:szCs w:val="24"/>
          <w:lang w:val="en-US"/>
        </w:rPr>
        <w:t xml:space="preserve">made recommendations </w:t>
      </w:r>
      <w:r w:rsidR="00D8253A" w:rsidRPr="00FC48A4">
        <w:rPr>
          <w:rFonts w:asciiTheme="majorBidi" w:hAnsiTheme="majorBidi" w:cstheme="majorBidi"/>
          <w:color w:val="000000" w:themeColor="text1"/>
          <w:sz w:val="24"/>
          <w:szCs w:val="24"/>
          <w:lang w:val="en-US"/>
        </w:rPr>
        <w:t>following their visits.</w:t>
      </w:r>
    </w:p>
    <w:p w:rsidR="00AA2A33" w:rsidRPr="00FC48A4" w:rsidRDefault="00AA2A33" w:rsidP="00783D94">
      <w:pPr>
        <w:spacing w:after="0" w:line="240" w:lineRule="auto"/>
        <w:rPr>
          <w:rFonts w:asciiTheme="majorBidi" w:hAnsiTheme="majorBidi" w:cstheme="majorBidi"/>
          <w:color w:val="000000" w:themeColor="text1"/>
          <w:sz w:val="24"/>
          <w:szCs w:val="24"/>
          <w:lang w:val="en-US" w:eastAsia="en-GB"/>
        </w:rPr>
      </w:pPr>
    </w:p>
    <w:p w:rsidR="00094F34" w:rsidRPr="00B133FF" w:rsidRDefault="00AC484B" w:rsidP="0032531F">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Concerning the recommendations relating to the establishment of a disability rights mechanism (53, 54 and 57), t</w:t>
      </w:r>
      <w:r w:rsidR="00162575" w:rsidRPr="00FC48A4">
        <w:rPr>
          <w:rFonts w:asciiTheme="majorBidi" w:hAnsiTheme="majorBidi" w:cstheme="majorBidi"/>
          <w:color w:val="000000" w:themeColor="text1"/>
          <w:sz w:val="24"/>
          <w:szCs w:val="24"/>
          <w:lang w:val="en-US"/>
        </w:rPr>
        <w:t xml:space="preserve">he CNDH was designated in 2018 as the National Mechanism for the Protection of the Rights of Persons with Disabilities. </w:t>
      </w:r>
      <w:r w:rsidR="007C306F" w:rsidRPr="00FC48A4">
        <w:rPr>
          <w:rFonts w:asciiTheme="majorBidi" w:hAnsiTheme="majorBidi" w:cstheme="majorBidi"/>
          <w:color w:val="000000" w:themeColor="text1"/>
          <w:sz w:val="24"/>
          <w:szCs w:val="24"/>
          <w:lang w:val="en-US"/>
        </w:rPr>
        <w:t>Since its establishment</w:t>
      </w:r>
      <w:r w:rsidR="00162575" w:rsidRPr="00FC48A4">
        <w:rPr>
          <w:rFonts w:asciiTheme="majorBidi" w:hAnsiTheme="majorBidi" w:cstheme="majorBidi"/>
          <w:color w:val="000000" w:themeColor="text1"/>
          <w:sz w:val="24"/>
          <w:szCs w:val="24"/>
          <w:lang w:val="en-US"/>
        </w:rPr>
        <w:t xml:space="preserve"> in 2019</w:t>
      </w:r>
      <w:r w:rsidR="007C306F" w:rsidRPr="00FC48A4">
        <w:rPr>
          <w:rFonts w:asciiTheme="majorBidi" w:hAnsiTheme="majorBidi" w:cstheme="majorBidi"/>
          <w:color w:val="000000" w:themeColor="text1"/>
          <w:sz w:val="24"/>
          <w:szCs w:val="24"/>
          <w:lang w:val="en-US"/>
        </w:rPr>
        <w:t>, the mechanism has or</w:t>
      </w:r>
      <w:r w:rsidR="0032531F" w:rsidRPr="00FC48A4">
        <w:rPr>
          <w:rFonts w:asciiTheme="majorBidi" w:hAnsiTheme="majorBidi" w:cstheme="majorBidi"/>
          <w:color w:val="000000" w:themeColor="text1"/>
          <w:sz w:val="24"/>
          <w:szCs w:val="24"/>
          <w:lang w:val="en-US"/>
        </w:rPr>
        <w:t>ganized several activities, including</w:t>
      </w:r>
      <w:r w:rsidR="007C306F" w:rsidRPr="00FC48A4">
        <w:rPr>
          <w:rFonts w:asciiTheme="majorBidi" w:hAnsiTheme="majorBidi" w:cstheme="majorBidi"/>
          <w:color w:val="000000" w:themeColor="text1"/>
          <w:sz w:val="24"/>
          <w:szCs w:val="24"/>
          <w:lang w:val="en-US"/>
        </w:rPr>
        <w:t xml:space="preserve"> two online campaigns</w:t>
      </w:r>
      <w:r w:rsidR="004C52CD" w:rsidRPr="00FC48A4">
        <w:rPr>
          <w:rStyle w:val="Appelnotedebasdep"/>
          <w:rFonts w:asciiTheme="majorBidi" w:hAnsiTheme="majorBidi" w:cstheme="majorBidi"/>
          <w:color w:val="000000" w:themeColor="text1"/>
          <w:sz w:val="24"/>
          <w:szCs w:val="24"/>
          <w:lang w:val="en-US"/>
        </w:rPr>
        <w:footnoteReference w:id="11"/>
      </w:r>
      <w:r w:rsidR="0032531F" w:rsidRPr="00FC48A4">
        <w:rPr>
          <w:rFonts w:asciiTheme="majorBidi" w:hAnsiTheme="majorBidi" w:cstheme="majorBidi"/>
          <w:color w:val="000000" w:themeColor="text1"/>
          <w:sz w:val="24"/>
          <w:szCs w:val="24"/>
          <w:lang w:val="en-US"/>
        </w:rPr>
        <w:t xml:space="preserve"> to combat discrimination against women with disabilities (2020) and</w:t>
      </w:r>
      <w:r w:rsidR="00B1037C">
        <w:rPr>
          <w:rFonts w:asciiTheme="majorBidi" w:hAnsiTheme="majorBidi" w:cstheme="majorBidi"/>
          <w:color w:val="000000" w:themeColor="text1"/>
          <w:sz w:val="24"/>
          <w:szCs w:val="24"/>
          <w:lang w:val="en-US"/>
        </w:rPr>
        <w:t xml:space="preserve">promote the </w:t>
      </w:r>
      <w:r w:rsidR="007C306F" w:rsidRPr="00FC48A4">
        <w:rPr>
          <w:rFonts w:asciiTheme="majorBidi" w:hAnsiTheme="majorBidi" w:cstheme="majorBidi"/>
          <w:color w:val="000000" w:themeColor="text1"/>
          <w:sz w:val="24"/>
          <w:szCs w:val="24"/>
          <w:lang w:val="en-US"/>
        </w:rPr>
        <w:t>participation of women with disabilities in political and social life</w:t>
      </w:r>
      <w:r w:rsidR="004C52CD" w:rsidRPr="00FC48A4">
        <w:rPr>
          <w:rFonts w:asciiTheme="majorBidi" w:hAnsiTheme="majorBidi" w:cstheme="majorBidi"/>
          <w:color w:val="000000" w:themeColor="text1"/>
          <w:sz w:val="24"/>
          <w:szCs w:val="24"/>
          <w:lang w:val="en-US"/>
        </w:rPr>
        <w:t xml:space="preserve"> (2021)</w:t>
      </w:r>
      <w:r w:rsidR="007C306F" w:rsidRPr="00FC48A4">
        <w:rPr>
          <w:rFonts w:asciiTheme="majorBidi" w:hAnsiTheme="majorBidi" w:cstheme="majorBidi"/>
          <w:color w:val="000000" w:themeColor="text1"/>
          <w:sz w:val="24"/>
          <w:szCs w:val="24"/>
          <w:lang w:val="en-US"/>
        </w:rPr>
        <w:t>. Each campaign lasted 8 weeks where Arabic, Amazigh and sign languages were used.</w:t>
      </w:r>
      <w:r w:rsidR="00162575" w:rsidRPr="00FC48A4">
        <w:rPr>
          <w:rFonts w:asciiTheme="majorBidi" w:hAnsiTheme="majorBidi" w:cstheme="majorBidi"/>
          <w:color w:val="000000" w:themeColor="text1"/>
          <w:sz w:val="24"/>
          <w:szCs w:val="24"/>
          <w:lang w:val="en-US"/>
        </w:rPr>
        <w:t xml:space="preserve"> Over the last two years, th</w:t>
      </w:r>
      <w:r w:rsidR="00B1037C">
        <w:rPr>
          <w:rFonts w:asciiTheme="majorBidi" w:hAnsiTheme="majorBidi" w:cstheme="majorBidi"/>
          <w:color w:val="000000" w:themeColor="text1"/>
          <w:sz w:val="24"/>
          <w:szCs w:val="24"/>
          <w:lang w:val="en-US"/>
        </w:rPr>
        <w:t>ism</w:t>
      </w:r>
      <w:r w:rsidR="00162575" w:rsidRPr="00FC48A4">
        <w:rPr>
          <w:rFonts w:asciiTheme="majorBidi" w:hAnsiTheme="majorBidi" w:cstheme="majorBidi"/>
          <w:color w:val="000000" w:themeColor="text1"/>
          <w:sz w:val="24"/>
          <w:szCs w:val="24"/>
          <w:lang w:val="en-US"/>
        </w:rPr>
        <w:t xml:space="preserve">echanism handled 69 </w:t>
      </w:r>
      <w:r w:rsidR="00B1037C" w:rsidRPr="00FC48A4">
        <w:rPr>
          <w:rFonts w:asciiTheme="majorBidi" w:hAnsiTheme="majorBidi" w:cstheme="majorBidi"/>
          <w:color w:val="000000" w:themeColor="text1"/>
          <w:sz w:val="24"/>
          <w:szCs w:val="24"/>
          <w:lang w:val="en-US"/>
        </w:rPr>
        <w:t xml:space="preserve">individual </w:t>
      </w:r>
      <w:r w:rsidR="00162575" w:rsidRPr="00FC48A4">
        <w:rPr>
          <w:rFonts w:asciiTheme="majorBidi" w:hAnsiTheme="majorBidi" w:cstheme="majorBidi"/>
          <w:color w:val="000000" w:themeColor="text1"/>
          <w:sz w:val="24"/>
          <w:szCs w:val="24"/>
          <w:lang w:val="en-US"/>
        </w:rPr>
        <w:t xml:space="preserve">complaints and cases. </w:t>
      </w:r>
      <w:r w:rsidR="0032531F" w:rsidRPr="00FC48A4">
        <w:rPr>
          <w:rFonts w:asciiTheme="majorBidi" w:hAnsiTheme="majorBidi" w:cstheme="majorBidi"/>
          <w:color w:val="000000" w:themeColor="text1"/>
          <w:sz w:val="24"/>
          <w:szCs w:val="24"/>
          <w:lang w:val="en-US"/>
        </w:rPr>
        <w:t>The mechanism engaged with</w:t>
      </w:r>
      <w:r w:rsidR="0032531F" w:rsidRPr="00B133FF">
        <w:rPr>
          <w:rFonts w:asciiTheme="majorBidi" w:hAnsiTheme="majorBidi" w:cstheme="majorBidi"/>
          <w:color w:val="000000" w:themeColor="text1"/>
          <w:sz w:val="24"/>
          <w:szCs w:val="24"/>
          <w:lang w:val="en-US"/>
        </w:rPr>
        <w:t>relevant</w:t>
      </w:r>
      <w:r w:rsidR="00162575" w:rsidRPr="00B133FF">
        <w:rPr>
          <w:rFonts w:asciiTheme="majorBidi" w:hAnsiTheme="majorBidi" w:cstheme="majorBidi"/>
          <w:color w:val="000000" w:themeColor="text1"/>
          <w:sz w:val="24"/>
          <w:szCs w:val="24"/>
          <w:lang w:val="en-US"/>
        </w:rPr>
        <w:t xml:space="preserve"> authorities</w:t>
      </w:r>
      <w:r w:rsidR="0032531F" w:rsidRPr="00B133FF">
        <w:rPr>
          <w:rFonts w:asciiTheme="majorBidi" w:hAnsiTheme="majorBidi" w:cstheme="majorBidi"/>
          <w:color w:val="000000" w:themeColor="text1"/>
          <w:sz w:val="24"/>
          <w:szCs w:val="24"/>
          <w:lang w:val="en-US"/>
        </w:rPr>
        <w:t xml:space="preserve"> to resolve these cases</w:t>
      </w:r>
      <w:r w:rsidR="00162575" w:rsidRPr="00B133FF">
        <w:rPr>
          <w:rFonts w:asciiTheme="majorBidi" w:hAnsiTheme="majorBidi" w:cstheme="majorBidi"/>
          <w:color w:val="000000" w:themeColor="text1"/>
          <w:sz w:val="24"/>
          <w:szCs w:val="24"/>
          <w:lang w:val="en-US"/>
        </w:rPr>
        <w:t>.</w:t>
      </w:r>
    </w:p>
    <w:p w:rsidR="000F1E55" w:rsidRPr="00B133FF" w:rsidRDefault="000F1E55" w:rsidP="000F1E55">
      <w:pPr>
        <w:spacing w:after="0" w:line="240" w:lineRule="auto"/>
        <w:jc w:val="both"/>
        <w:rPr>
          <w:rFonts w:asciiTheme="majorBidi" w:hAnsiTheme="majorBidi" w:cstheme="majorBidi"/>
          <w:color w:val="000000" w:themeColor="text1"/>
          <w:sz w:val="24"/>
          <w:szCs w:val="24"/>
          <w:lang w:val="en-US"/>
        </w:rPr>
      </w:pPr>
    </w:p>
    <w:p w:rsidR="004C52CD" w:rsidRPr="00B133FF" w:rsidRDefault="006E69C4" w:rsidP="004C52CD">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B133FF">
        <w:rPr>
          <w:rFonts w:asciiTheme="majorBidi" w:hAnsiTheme="majorBidi" w:cstheme="majorBidi"/>
          <w:color w:val="000000" w:themeColor="text1"/>
          <w:sz w:val="24"/>
          <w:szCs w:val="24"/>
          <w:lang w:val="en-US" w:eastAsia="en-GB"/>
        </w:rPr>
        <w:lastRenderedPageBreak/>
        <w:t>Regarding the recommendations on the human rights culture</w:t>
      </w:r>
      <w:r w:rsidR="005A36F5" w:rsidRPr="00B133FF">
        <w:rPr>
          <w:rFonts w:asciiTheme="majorBidi" w:hAnsiTheme="majorBidi" w:cstheme="majorBidi"/>
          <w:color w:val="000000" w:themeColor="text1"/>
          <w:sz w:val="24"/>
          <w:szCs w:val="24"/>
          <w:lang w:val="en-US" w:eastAsia="en-GB"/>
        </w:rPr>
        <w:t xml:space="preserve"> (63, </w:t>
      </w:r>
      <w:r w:rsidR="00BA2272" w:rsidRPr="00B133FF">
        <w:rPr>
          <w:rFonts w:asciiTheme="majorBidi" w:hAnsiTheme="majorBidi" w:cstheme="majorBidi"/>
          <w:color w:val="000000" w:themeColor="text1"/>
          <w:sz w:val="24"/>
          <w:szCs w:val="24"/>
          <w:lang w:val="en-US" w:eastAsia="en-GB"/>
        </w:rPr>
        <w:t xml:space="preserve">64, </w:t>
      </w:r>
      <w:r w:rsidR="005A36F5" w:rsidRPr="00B133FF">
        <w:rPr>
          <w:rFonts w:asciiTheme="majorBidi" w:hAnsiTheme="majorBidi" w:cstheme="majorBidi"/>
          <w:color w:val="000000" w:themeColor="text1"/>
          <w:sz w:val="24"/>
          <w:szCs w:val="24"/>
          <w:lang w:val="en-US" w:eastAsia="en-GB"/>
        </w:rPr>
        <w:t xml:space="preserve">65, </w:t>
      </w:r>
      <w:r w:rsidR="00BA2272" w:rsidRPr="00B133FF">
        <w:rPr>
          <w:rFonts w:asciiTheme="majorBidi" w:hAnsiTheme="majorBidi" w:cstheme="majorBidi"/>
          <w:color w:val="000000" w:themeColor="text1"/>
          <w:sz w:val="24"/>
          <w:szCs w:val="24"/>
          <w:lang w:val="en-US" w:eastAsia="en-GB"/>
        </w:rPr>
        <w:t xml:space="preserve">66, </w:t>
      </w:r>
      <w:r w:rsidR="002B6D6B" w:rsidRPr="00B133FF">
        <w:rPr>
          <w:rFonts w:asciiTheme="majorBidi" w:hAnsiTheme="majorBidi" w:cstheme="majorBidi"/>
          <w:color w:val="000000" w:themeColor="text1"/>
          <w:sz w:val="24"/>
          <w:szCs w:val="24"/>
          <w:lang w:val="en-US" w:eastAsia="en-GB"/>
        </w:rPr>
        <w:t>172,</w:t>
      </w:r>
      <w:r w:rsidR="007E64FF" w:rsidRPr="00B133FF">
        <w:rPr>
          <w:rFonts w:asciiTheme="majorBidi" w:hAnsiTheme="majorBidi" w:cstheme="majorBidi"/>
          <w:color w:val="000000" w:themeColor="text1"/>
          <w:sz w:val="24"/>
          <w:szCs w:val="24"/>
          <w:lang w:val="en-US" w:eastAsia="en-GB"/>
        </w:rPr>
        <w:t xml:space="preserve"> 174,</w:t>
      </w:r>
      <w:r w:rsidR="005A36F5" w:rsidRPr="00B133FF">
        <w:rPr>
          <w:rFonts w:asciiTheme="majorBidi" w:hAnsiTheme="majorBidi" w:cstheme="majorBidi"/>
          <w:color w:val="000000" w:themeColor="text1"/>
          <w:sz w:val="24"/>
          <w:szCs w:val="24"/>
          <w:lang w:val="en-US" w:eastAsia="en-GB"/>
        </w:rPr>
        <w:t>217</w:t>
      </w:r>
      <w:r w:rsidR="000F1E55" w:rsidRPr="00B133FF">
        <w:rPr>
          <w:rFonts w:asciiTheme="majorBidi" w:hAnsiTheme="majorBidi" w:cstheme="majorBidi"/>
          <w:color w:val="000000" w:themeColor="text1"/>
          <w:sz w:val="24"/>
          <w:szCs w:val="24"/>
          <w:lang w:val="en-US" w:eastAsia="en-GB"/>
        </w:rPr>
        <w:t>,</w:t>
      </w:r>
      <w:r w:rsidR="00A902E2" w:rsidRPr="00B133FF">
        <w:rPr>
          <w:rFonts w:asciiTheme="majorBidi" w:hAnsiTheme="majorBidi" w:cstheme="majorBidi"/>
          <w:color w:val="000000" w:themeColor="text1"/>
          <w:sz w:val="24"/>
          <w:szCs w:val="24"/>
          <w:lang w:val="en-US" w:eastAsia="en-GB"/>
        </w:rPr>
        <w:t>228</w:t>
      </w:r>
      <w:r w:rsidR="00937169" w:rsidRPr="00B133FF">
        <w:rPr>
          <w:rFonts w:asciiTheme="majorBidi" w:hAnsiTheme="majorBidi" w:cstheme="majorBidi"/>
          <w:color w:val="000000" w:themeColor="text1"/>
          <w:sz w:val="24"/>
          <w:szCs w:val="24"/>
          <w:lang w:val="en-US" w:eastAsia="en-GB"/>
        </w:rPr>
        <w:t>, 238,</w:t>
      </w:r>
      <w:r w:rsidR="005734AB" w:rsidRPr="00B133FF">
        <w:rPr>
          <w:rFonts w:asciiTheme="majorBidi" w:hAnsiTheme="majorBidi" w:cstheme="majorBidi"/>
          <w:color w:val="000000" w:themeColor="text1"/>
          <w:sz w:val="24"/>
          <w:szCs w:val="24"/>
          <w:lang w:val="en-US" w:eastAsia="en-GB"/>
        </w:rPr>
        <w:t>)</w:t>
      </w:r>
      <w:r w:rsidR="000F1E55" w:rsidRPr="00B133FF">
        <w:rPr>
          <w:rFonts w:asciiTheme="majorBidi" w:hAnsiTheme="majorBidi" w:cstheme="majorBidi"/>
          <w:color w:val="000000" w:themeColor="text1"/>
          <w:sz w:val="24"/>
          <w:szCs w:val="24"/>
          <w:lang w:val="en-US" w:eastAsia="en-GB"/>
        </w:rPr>
        <w:t xml:space="preserve"> Rabat-DrissBenzekri- Institute for Human Rights was restructured in May 2019. </w:t>
      </w:r>
      <w:r w:rsidR="0032531F" w:rsidRPr="00B133FF">
        <w:rPr>
          <w:rFonts w:asciiTheme="majorBidi" w:hAnsiTheme="majorBidi" w:cstheme="majorBidi"/>
          <w:color w:val="000000" w:themeColor="text1"/>
          <w:sz w:val="24"/>
          <w:szCs w:val="24"/>
          <w:lang w:val="en-US" w:eastAsia="en-GB"/>
        </w:rPr>
        <w:t>M</w:t>
      </w:r>
      <w:r w:rsidR="000F1E55" w:rsidRPr="00B133FF">
        <w:rPr>
          <w:rFonts w:asciiTheme="majorBidi" w:hAnsiTheme="majorBidi" w:cstheme="majorBidi"/>
          <w:color w:val="000000" w:themeColor="text1"/>
          <w:sz w:val="24"/>
          <w:szCs w:val="24"/>
          <w:lang w:val="en-US" w:eastAsia="en-GB"/>
        </w:rPr>
        <w:t>ore than 100 trainings</w:t>
      </w:r>
      <w:r w:rsidRPr="00B133FF">
        <w:rPr>
          <w:rFonts w:asciiTheme="majorBidi" w:hAnsiTheme="majorBidi" w:cstheme="majorBidi"/>
          <w:color w:val="000000" w:themeColor="text1"/>
          <w:sz w:val="24"/>
          <w:szCs w:val="24"/>
          <w:lang w:val="en-US" w:eastAsia="en-GB"/>
        </w:rPr>
        <w:t xml:space="preserve">on a wide range of rights </w:t>
      </w:r>
      <w:r w:rsidR="000F1E55" w:rsidRPr="00B133FF">
        <w:rPr>
          <w:rFonts w:asciiTheme="majorBidi" w:hAnsiTheme="majorBidi" w:cstheme="majorBidi"/>
          <w:color w:val="000000" w:themeColor="text1"/>
          <w:sz w:val="24"/>
          <w:szCs w:val="24"/>
          <w:lang w:val="en-US" w:eastAsia="en-GB"/>
        </w:rPr>
        <w:t xml:space="preserve">were organized by CNDH </w:t>
      </w:r>
      <w:r w:rsidR="00782765" w:rsidRPr="00B133FF">
        <w:rPr>
          <w:rFonts w:asciiTheme="majorBidi" w:hAnsiTheme="majorBidi" w:cstheme="majorBidi"/>
          <w:color w:val="000000" w:themeColor="text1"/>
          <w:sz w:val="24"/>
          <w:szCs w:val="24"/>
          <w:lang w:val="en-US" w:eastAsia="en-GB"/>
        </w:rPr>
        <w:t xml:space="preserve">in the reporting period </w:t>
      </w:r>
      <w:r w:rsidR="000F1E55" w:rsidRPr="00B133FF">
        <w:rPr>
          <w:rFonts w:asciiTheme="majorBidi" w:hAnsiTheme="majorBidi" w:cstheme="majorBidi"/>
          <w:color w:val="000000" w:themeColor="text1"/>
          <w:sz w:val="24"/>
          <w:szCs w:val="24"/>
          <w:lang w:val="en-US" w:eastAsia="en-GB"/>
        </w:rPr>
        <w:t xml:space="preserve">to </w:t>
      </w:r>
      <w:r w:rsidRPr="00B133FF">
        <w:rPr>
          <w:rFonts w:asciiTheme="majorBidi" w:hAnsiTheme="majorBidi" w:cstheme="majorBidi"/>
          <w:color w:val="000000" w:themeColor="text1"/>
          <w:sz w:val="24"/>
          <w:szCs w:val="24"/>
          <w:lang w:val="en-US" w:eastAsia="en-GB"/>
        </w:rPr>
        <w:t>build</w:t>
      </w:r>
      <w:r w:rsidR="000F1E55" w:rsidRPr="00B133FF">
        <w:rPr>
          <w:rFonts w:asciiTheme="majorBidi" w:hAnsiTheme="majorBidi" w:cstheme="majorBidi"/>
          <w:color w:val="000000" w:themeColor="text1"/>
          <w:sz w:val="24"/>
          <w:szCs w:val="24"/>
          <w:lang w:val="en-US" w:eastAsia="en-GB"/>
        </w:rPr>
        <w:t xml:space="preserve"> the capacit</w:t>
      </w:r>
      <w:r w:rsidR="00782765" w:rsidRPr="00B133FF">
        <w:rPr>
          <w:rFonts w:asciiTheme="majorBidi" w:hAnsiTheme="majorBidi" w:cstheme="majorBidi"/>
          <w:color w:val="000000" w:themeColor="text1"/>
          <w:sz w:val="24"/>
          <w:szCs w:val="24"/>
          <w:lang w:val="en-US" w:eastAsia="en-GB"/>
        </w:rPr>
        <w:t>ies</w:t>
      </w:r>
      <w:r w:rsidR="000F1E55" w:rsidRPr="00B133FF">
        <w:rPr>
          <w:rFonts w:asciiTheme="majorBidi" w:hAnsiTheme="majorBidi" w:cstheme="majorBidi"/>
          <w:color w:val="000000" w:themeColor="text1"/>
          <w:sz w:val="24"/>
          <w:szCs w:val="24"/>
          <w:lang w:val="en-US" w:eastAsia="en-GB"/>
        </w:rPr>
        <w:t xml:space="preserve"> of different </w:t>
      </w:r>
      <w:r w:rsidR="00BF7F51" w:rsidRPr="00B133FF">
        <w:rPr>
          <w:rFonts w:asciiTheme="majorBidi" w:hAnsiTheme="majorBidi" w:cstheme="majorBidi"/>
          <w:color w:val="000000" w:themeColor="text1"/>
          <w:sz w:val="24"/>
          <w:szCs w:val="24"/>
          <w:lang w:val="en-US" w:eastAsia="en-GB"/>
        </w:rPr>
        <w:t>stakeholders</w:t>
      </w:r>
      <w:r w:rsidRPr="00B133FF">
        <w:rPr>
          <w:rFonts w:asciiTheme="majorBidi" w:hAnsiTheme="majorBidi" w:cstheme="majorBidi"/>
          <w:color w:val="000000" w:themeColor="text1"/>
          <w:sz w:val="24"/>
          <w:szCs w:val="24"/>
          <w:lang w:val="en-US" w:eastAsia="en-GB"/>
        </w:rPr>
        <w:t>,</w:t>
      </w:r>
      <w:r w:rsidR="00BF7F51" w:rsidRPr="00B133FF">
        <w:rPr>
          <w:rFonts w:asciiTheme="majorBidi" w:hAnsiTheme="majorBidi" w:cstheme="majorBidi"/>
          <w:color w:val="000000" w:themeColor="text1"/>
          <w:sz w:val="24"/>
          <w:szCs w:val="24"/>
          <w:lang w:val="en-US" w:eastAsia="en-GB"/>
        </w:rPr>
        <w:t xml:space="preserve"> including </w:t>
      </w:r>
      <w:r w:rsidR="005A36F5" w:rsidRPr="00B133FF">
        <w:rPr>
          <w:rFonts w:asciiTheme="majorBidi" w:hAnsiTheme="majorBidi" w:cstheme="majorBidi"/>
          <w:color w:val="000000" w:themeColor="text1"/>
          <w:sz w:val="24"/>
          <w:szCs w:val="24"/>
          <w:lang w:val="en-US" w:eastAsia="en-GB"/>
        </w:rPr>
        <w:t>law enforc</w:t>
      </w:r>
      <w:r w:rsidR="005734AB" w:rsidRPr="00B133FF">
        <w:rPr>
          <w:rFonts w:asciiTheme="majorBidi" w:hAnsiTheme="majorBidi" w:cstheme="majorBidi"/>
          <w:color w:val="000000" w:themeColor="text1"/>
          <w:sz w:val="24"/>
          <w:szCs w:val="24"/>
          <w:lang w:val="en-US" w:eastAsia="en-GB"/>
        </w:rPr>
        <w:t xml:space="preserve">ement officials, </w:t>
      </w:r>
      <w:r w:rsidR="000C0144" w:rsidRPr="00B133FF">
        <w:rPr>
          <w:rFonts w:asciiTheme="majorBidi" w:hAnsiTheme="majorBidi" w:cstheme="majorBidi"/>
          <w:color w:val="000000" w:themeColor="text1"/>
          <w:sz w:val="24"/>
          <w:szCs w:val="24"/>
          <w:lang w:val="en-US" w:eastAsia="en-GB"/>
        </w:rPr>
        <w:t xml:space="preserve">staff of parliament, </w:t>
      </w:r>
      <w:r w:rsidR="005734AB" w:rsidRPr="00B133FF">
        <w:rPr>
          <w:rFonts w:asciiTheme="majorBidi" w:hAnsiTheme="majorBidi" w:cstheme="majorBidi"/>
          <w:color w:val="000000" w:themeColor="text1"/>
          <w:sz w:val="24"/>
          <w:szCs w:val="24"/>
          <w:lang w:val="en-US" w:eastAsia="en-GB"/>
        </w:rPr>
        <w:t>civil society and human rights defenders</w:t>
      </w:r>
      <w:r w:rsidR="000F1E55" w:rsidRPr="00B133FF">
        <w:rPr>
          <w:rFonts w:asciiTheme="majorBidi" w:hAnsiTheme="majorBidi" w:cstheme="majorBidi"/>
          <w:color w:val="000000" w:themeColor="text1"/>
          <w:sz w:val="24"/>
          <w:szCs w:val="24"/>
          <w:lang w:val="en-US" w:eastAsia="en-GB"/>
        </w:rPr>
        <w:t>.</w:t>
      </w:r>
      <w:r w:rsidR="005A36F5" w:rsidRPr="00B133FF">
        <w:rPr>
          <w:rFonts w:asciiTheme="majorBidi" w:hAnsiTheme="majorBidi" w:cstheme="majorBidi"/>
          <w:color w:val="000000" w:themeColor="text1"/>
          <w:sz w:val="24"/>
          <w:szCs w:val="24"/>
          <w:lang w:val="en-US" w:eastAsia="en-GB"/>
        </w:rPr>
        <w:t xml:space="preserve"> Focus </w:t>
      </w:r>
      <w:r w:rsidR="005734AB" w:rsidRPr="00B133FF">
        <w:rPr>
          <w:rFonts w:asciiTheme="majorBidi" w:hAnsiTheme="majorBidi" w:cstheme="majorBidi"/>
          <w:color w:val="000000" w:themeColor="text1"/>
          <w:sz w:val="24"/>
          <w:szCs w:val="24"/>
          <w:lang w:val="en-US" w:eastAsia="en-GB"/>
        </w:rPr>
        <w:t>w</w:t>
      </w:r>
      <w:r w:rsidR="002B6D6B" w:rsidRPr="00B133FF">
        <w:rPr>
          <w:rFonts w:asciiTheme="majorBidi" w:hAnsiTheme="majorBidi" w:cstheme="majorBidi"/>
          <w:color w:val="000000" w:themeColor="text1"/>
          <w:sz w:val="24"/>
          <w:szCs w:val="24"/>
          <w:lang w:val="en-US" w:eastAsia="en-GB"/>
        </w:rPr>
        <w:t>as put on violence against women, women’s</w:t>
      </w:r>
      <w:r w:rsidR="003F7506" w:rsidRPr="00B133FF">
        <w:rPr>
          <w:rFonts w:asciiTheme="majorBidi" w:hAnsiTheme="majorBidi" w:cstheme="majorBidi"/>
          <w:color w:val="000000" w:themeColor="text1"/>
          <w:sz w:val="24"/>
          <w:szCs w:val="24"/>
          <w:lang w:val="en-US" w:eastAsia="en-GB"/>
        </w:rPr>
        <w:t xml:space="preserve"> p</w:t>
      </w:r>
      <w:r w:rsidR="002B6D6B" w:rsidRPr="00B133FF">
        <w:rPr>
          <w:rFonts w:asciiTheme="majorBidi" w:hAnsiTheme="majorBidi" w:cstheme="majorBidi"/>
          <w:color w:val="000000" w:themeColor="text1"/>
          <w:sz w:val="24"/>
          <w:szCs w:val="24"/>
          <w:lang w:val="en-US" w:eastAsia="en-GB"/>
        </w:rPr>
        <w:t xml:space="preserve">olitical representation, </w:t>
      </w:r>
      <w:r w:rsidR="005A36F5" w:rsidRPr="00B133FF">
        <w:rPr>
          <w:rFonts w:asciiTheme="majorBidi" w:hAnsiTheme="majorBidi" w:cstheme="majorBidi"/>
          <w:color w:val="000000" w:themeColor="text1"/>
          <w:sz w:val="24"/>
          <w:szCs w:val="24"/>
          <w:lang w:val="en-US" w:eastAsia="en-GB"/>
        </w:rPr>
        <w:t>minor gi</w:t>
      </w:r>
      <w:r w:rsidR="007E64FF" w:rsidRPr="00B133FF">
        <w:rPr>
          <w:rFonts w:asciiTheme="majorBidi" w:hAnsiTheme="majorBidi" w:cstheme="majorBidi"/>
          <w:color w:val="000000" w:themeColor="text1"/>
          <w:sz w:val="24"/>
          <w:szCs w:val="24"/>
          <w:lang w:val="en-US" w:eastAsia="en-GB"/>
        </w:rPr>
        <w:t xml:space="preserve">rls, the youth, </w:t>
      </w:r>
      <w:r w:rsidR="005734AB" w:rsidRPr="00B133FF">
        <w:rPr>
          <w:rFonts w:asciiTheme="majorBidi" w:hAnsiTheme="majorBidi" w:cstheme="majorBidi"/>
          <w:color w:val="000000" w:themeColor="text1"/>
          <w:sz w:val="24"/>
          <w:szCs w:val="24"/>
          <w:lang w:val="en-US" w:eastAsia="en-GB"/>
        </w:rPr>
        <w:t>persons deprived of their liberty</w:t>
      </w:r>
      <w:r w:rsidR="00782765" w:rsidRPr="00B133FF">
        <w:rPr>
          <w:rFonts w:asciiTheme="majorBidi" w:hAnsiTheme="majorBidi" w:cstheme="majorBidi"/>
          <w:color w:val="000000" w:themeColor="text1"/>
          <w:sz w:val="24"/>
          <w:szCs w:val="24"/>
          <w:lang w:val="en-US" w:eastAsia="en-GB"/>
        </w:rPr>
        <w:t>, climate change</w:t>
      </w:r>
      <w:r w:rsidR="005734AB" w:rsidRPr="00B133FF">
        <w:rPr>
          <w:rFonts w:asciiTheme="majorBidi" w:hAnsiTheme="majorBidi" w:cstheme="majorBidi"/>
          <w:color w:val="000000" w:themeColor="text1"/>
          <w:sz w:val="24"/>
          <w:szCs w:val="24"/>
          <w:lang w:val="en-US" w:eastAsia="en-GB"/>
        </w:rPr>
        <w:t xml:space="preserve"> and migrants</w:t>
      </w:r>
      <w:r w:rsidR="003F7506" w:rsidRPr="00B133FF">
        <w:rPr>
          <w:rFonts w:asciiTheme="majorBidi" w:hAnsiTheme="majorBidi" w:cstheme="majorBidi"/>
          <w:color w:val="000000" w:themeColor="text1"/>
          <w:sz w:val="24"/>
          <w:szCs w:val="24"/>
          <w:lang w:val="en-US" w:eastAsia="en-GB"/>
        </w:rPr>
        <w:t>, as well as oni</w:t>
      </w:r>
      <w:r w:rsidR="002F691B" w:rsidRPr="00B133FF">
        <w:rPr>
          <w:rFonts w:asciiTheme="majorBidi" w:hAnsiTheme="majorBidi" w:cstheme="majorBidi"/>
          <w:color w:val="000000" w:themeColor="text1"/>
          <w:sz w:val="24"/>
          <w:szCs w:val="24"/>
          <w:lang w:val="en-US" w:eastAsia="en-GB"/>
        </w:rPr>
        <w:t>nternational</w:t>
      </w:r>
      <w:r w:rsidR="003F7506" w:rsidRPr="00B133FF">
        <w:rPr>
          <w:rFonts w:asciiTheme="majorBidi" w:hAnsiTheme="majorBidi" w:cstheme="majorBidi"/>
          <w:color w:val="000000" w:themeColor="text1"/>
          <w:sz w:val="24"/>
          <w:szCs w:val="24"/>
          <w:lang w:val="en-US" w:eastAsia="en-GB"/>
        </w:rPr>
        <w:t xml:space="preserve"> and Africanh</w:t>
      </w:r>
      <w:r w:rsidR="002F691B" w:rsidRPr="00B133FF">
        <w:rPr>
          <w:rFonts w:asciiTheme="majorBidi" w:hAnsiTheme="majorBidi" w:cstheme="majorBidi"/>
          <w:color w:val="000000" w:themeColor="text1"/>
          <w:sz w:val="24"/>
          <w:szCs w:val="24"/>
          <w:lang w:val="en-US" w:eastAsia="en-GB"/>
        </w:rPr>
        <w:t xml:space="preserve">uman </w:t>
      </w:r>
      <w:r w:rsidR="003F7506" w:rsidRPr="00B133FF">
        <w:rPr>
          <w:rFonts w:asciiTheme="majorBidi" w:hAnsiTheme="majorBidi" w:cstheme="majorBidi"/>
          <w:color w:val="000000" w:themeColor="text1"/>
          <w:sz w:val="24"/>
          <w:szCs w:val="24"/>
          <w:lang w:val="en-US" w:eastAsia="en-GB"/>
        </w:rPr>
        <w:t>r</w:t>
      </w:r>
      <w:r w:rsidR="002F691B" w:rsidRPr="00B133FF">
        <w:rPr>
          <w:rFonts w:asciiTheme="majorBidi" w:hAnsiTheme="majorBidi" w:cstheme="majorBidi"/>
          <w:color w:val="000000" w:themeColor="text1"/>
          <w:sz w:val="24"/>
          <w:szCs w:val="24"/>
          <w:lang w:val="en-US" w:eastAsia="en-GB"/>
        </w:rPr>
        <w:t xml:space="preserve">ights </w:t>
      </w:r>
      <w:r w:rsidR="003F7506" w:rsidRPr="00B133FF">
        <w:rPr>
          <w:rFonts w:asciiTheme="majorBidi" w:hAnsiTheme="majorBidi" w:cstheme="majorBidi"/>
          <w:color w:val="000000" w:themeColor="text1"/>
          <w:sz w:val="24"/>
          <w:szCs w:val="24"/>
          <w:lang w:val="en-US" w:eastAsia="en-GB"/>
        </w:rPr>
        <w:t>s</w:t>
      </w:r>
      <w:r w:rsidR="002F691B" w:rsidRPr="00B133FF">
        <w:rPr>
          <w:rFonts w:asciiTheme="majorBidi" w:hAnsiTheme="majorBidi" w:cstheme="majorBidi"/>
          <w:color w:val="000000" w:themeColor="text1"/>
          <w:sz w:val="24"/>
          <w:szCs w:val="24"/>
          <w:lang w:val="en-US" w:eastAsia="en-GB"/>
        </w:rPr>
        <w:t xml:space="preserve">ystem. </w:t>
      </w:r>
      <w:r w:rsidR="003F7506" w:rsidRPr="00B133FF">
        <w:rPr>
          <w:rFonts w:asciiTheme="majorBidi" w:hAnsiTheme="majorBidi" w:cstheme="majorBidi"/>
          <w:color w:val="000000" w:themeColor="text1"/>
          <w:sz w:val="24"/>
          <w:szCs w:val="24"/>
          <w:lang w:val="en-US" w:eastAsia="en-GB"/>
        </w:rPr>
        <w:t xml:space="preserve">The CNDH also offered its training premises to CSO, who </w:t>
      </w:r>
      <w:r w:rsidR="00A84F5C" w:rsidRPr="00B133FF">
        <w:rPr>
          <w:rFonts w:asciiTheme="majorBidi" w:hAnsiTheme="majorBidi" w:cstheme="majorBidi"/>
          <w:color w:val="000000" w:themeColor="text1"/>
          <w:sz w:val="24"/>
          <w:szCs w:val="24"/>
          <w:lang w:val="en-US" w:eastAsia="en-GB"/>
        </w:rPr>
        <w:t>organize</w:t>
      </w:r>
      <w:r w:rsidR="003F7506" w:rsidRPr="00B133FF">
        <w:rPr>
          <w:rFonts w:asciiTheme="majorBidi" w:hAnsiTheme="majorBidi" w:cstheme="majorBidi"/>
          <w:color w:val="000000" w:themeColor="text1"/>
          <w:sz w:val="24"/>
          <w:szCs w:val="24"/>
          <w:lang w:val="en-US" w:eastAsia="en-GB"/>
        </w:rPr>
        <w:t>d</w:t>
      </w:r>
      <w:r w:rsidR="00A84F5C" w:rsidRPr="00B133FF">
        <w:rPr>
          <w:rFonts w:asciiTheme="majorBidi" w:hAnsiTheme="majorBidi" w:cstheme="majorBidi"/>
          <w:color w:val="000000" w:themeColor="text1"/>
          <w:sz w:val="24"/>
          <w:szCs w:val="24"/>
          <w:lang w:val="en-US" w:eastAsia="en-GB"/>
        </w:rPr>
        <w:t xml:space="preserve"> trainings </w:t>
      </w:r>
      <w:r w:rsidR="003F7506" w:rsidRPr="00B133FF">
        <w:rPr>
          <w:rFonts w:asciiTheme="majorBidi" w:hAnsiTheme="majorBidi" w:cstheme="majorBidi"/>
          <w:color w:val="000000" w:themeColor="text1"/>
          <w:sz w:val="24"/>
          <w:szCs w:val="24"/>
          <w:lang w:val="en-US" w:eastAsia="en-GB"/>
        </w:rPr>
        <w:t>at</w:t>
      </w:r>
      <w:r w:rsidR="00A84F5C" w:rsidRPr="00B133FF">
        <w:rPr>
          <w:rFonts w:asciiTheme="majorBidi" w:hAnsiTheme="majorBidi" w:cstheme="majorBidi"/>
          <w:color w:val="000000" w:themeColor="text1"/>
          <w:sz w:val="24"/>
          <w:szCs w:val="24"/>
          <w:lang w:val="en-US" w:eastAsia="en-GB"/>
        </w:rPr>
        <w:t xml:space="preserve"> this Institute</w:t>
      </w:r>
      <w:r w:rsidR="003F7506" w:rsidRPr="00B133FF">
        <w:rPr>
          <w:rFonts w:asciiTheme="majorBidi" w:hAnsiTheme="majorBidi" w:cstheme="majorBidi"/>
          <w:color w:val="000000" w:themeColor="text1"/>
          <w:sz w:val="24"/>
          <w:szCs w:val="24"/>
          <w:lang w:val="en-US" w:eastAsia="en-GB"/>
        </w:rPr>
        <w:t>.</w:t>
      </w:r>
    </w:p>
    <w:p w:rsidR="004C52CD" w:rsidRPr="00B133FF" w:rsidRDefault="004C52CD" w:rsidP="004C52CD">
      <w:pPr>
        <w:pStyle w:val="Paragraphedeliste"/>
        <w:rPr>
          <w:rFonts w:asciiTheme="majorBidi" w:hAnsiTheme="majorBidi" w:cstheme="majorBidi"/>
          <w:color w:val="000000" w:themeColor="text1"/>
          <w:sz w:val="24"/>
          <w:szCs w:val="24"/>
          <w:lang w:val="en-US" w:eastAsia="en-GB"/>
        </w:rPr>
      </w:pPr>
    </w:p>
    <w:p w:rsidR="00695FB3" w:rsidRPr="00B133FF" w:rsidRDefault="00C1060D" w:rsidP="004C52CD">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B133FF">
        <w:rPr>
          <w:rFonts w:asciiTheme="majorBidi" w:hAnsiTheme="majorBidi" w:cstheme="majorBidi"/>
          <w:color w:val="000000" w:themeColor="text1"/>
          <w:sz w:val="24"/>
          <w:szCs w:val="24"/>
          <w:lang w:val="en-US" w:eastAsia="en-GB"/>
        </w:rPr>
        <w:t>Since 2019, the CNDH organize</w:t>
      </w:r>
      <w:r w:rsidR="009406E2" w:rsidRPr="00B133FF">
        <w:rPr>
          <w:rFonts w:asciiTheme="majorBidi" w:hAnsiTheme="majorBidi" w:cstheme="majorBidi"/>
          <w:color w:val="000000" w:themeColor="text1"/>
          <w:sz w:val="24"/>
          <w:szCs w:val="24"/>
          <w:lang w:val="en-US" w:eastAsia="en-GB"/>
        </w:rPr>
        <w:t>sa one-year</w:t>
      </w:r>
      <w:r w:rsidR="004176DF" w:rsidRPr="00B133FF">
        <w:rPr>
          <w:rFonts w:asciiTheme="majorBidi" w:hAnsiTheme="majorBidi" w:cstheme="majorBidi"/>
          <w:color w:val="000000" w:themeColor="text1"/>
          <w:sz w:val="24"/>
          <w:szCs w:val="24"/>
          <w:lang w:val="en-US" w:eastAsia="en-GB"/>
        </w:rPr>
        <w:t xml:space="preserve"> national campaign</w:t>
      </w:r>
      <w:r w:rsidR="009406E2" w:rsidRPr="00B133FF">
        <w:rPr>
          <w:rFonts w:asciiTheme="majorBidi" w:hAnsiTheme="majorBidi" w:cstheme="majorBidi"/>
          <w:color w:val="000000" w:themeColor="text1"/>
          <w:sz w:val="24"/>
          <w:szCs w:val="24"/>
          <w:lang w:val="en-US" w:eastAsia="en-GB"/>
        </w:rPr>
        <w:t xml:space="preserve"> to promote and advocate for a specific topic. Accordingly, the CNDH organized in 2019 a national campaign on “</w:t>
      </w:r>
      <w:r w:rsidR="009406E2" w:rsidRPr="00B133FF">
        <w:rPr>
          <w:rFonts w:asciiTheme="majorBidi" w:hAnsiTheme="majorBidi" w:cstheme="majorBidi"/>
          <w:i/>
          <w:iCs/>
          <w:color w:val="000000" w:themeColor="text1"/>
          <w:sz w:val="24"/>
          <w:szCs w:val="24"/>
          <w:lang w:val="en-US" w:eastAsia="en-GB"/>
        </w:rPr>
        <w:t xml:space="preserve">Marriage of Minor Girls: Abolish the Exception… Restore the </w:t>
      </w:r>
      <w:r w:rsidR="00FB6961" w:rsidRPr="00B133FF">
        <w:rPr>
          <w:rFonts w:asciiTheme="majorBidi" w:hAnsiTheme="majorBidi" w:cstheme="majorBidi"/>
          <w:i/>
          <w:iCs/>
          <w:color w:val="000000" w:themeColor="text1"/>
          <w:sz w:val="24"/>
          <w:szCs w:val="24"/>
          <w:lang w:val="en-US" w:eastAsia="en-GB"/>
        </w:rPr>
        <w:t>N</w:t>
      </w:r>
      <w:r w:rsidR="009406E2" w:rsidRPr="00B133FF">
        <w:rPr>
          <w:rFonts w:asciiTheme="majorBidi" w:hAnsiTheme="majorBidi" w:cstheme="majorBidi"/>
          <w:i/>
          <w:iCs/>
          <w:color w:val="000000" w:themeColor="text1"/>
          <w:sz w:val="24"/>
          <w:szCs w:val="24"/>
          <w:lang w:val="en-US" w:eastAsia="en-GB"/>
        </w:rPr>
        <w:t>orm</w:t>
      </w:r>
      <w:r w:rsidR="009406E2" w:rsidRPr="00B133FF">
        <w:rPr>
          <w:rFonts w:asciiTheme="majorBidi" w:hAnsiTheme="majorBidi" w:cstheme="majorBidi"/>
          <w:color w:val="000000" w:themeColor="text1"/>
          <w:sz w:val="24"/>
          <w:szCs w:val="24"/>
          <w:lang w:val="en-US" w:eastAsia="en-GB"/>
        </w:rPr>
        <w:t>”</w:t>
      </w:r>
      <w:r w:rsidR="00FB6961" w:rsidRPr="00B133FF">
        <w:rPr>
          <w:rFonts w:asciiTheme="majorBidi" w:hAnsiTheme="majorBidi" w:cstheme="majorBidi"/>
          <w:color w:val="000000" w:themeColor="text1"/>
          <w:sz w:val="24"/>
          <w:szCs w:val="24"/>
          <w:lang w:val="en-US" w:eastAsia="en-GB"/>
        </w:rPr>
        <w:t>. I</w:t>
      </w:r>
      <w:r w:rsidR="004176DF" w:rsidRPr="00B133FF">
        <w:rPr>
          <w:rFonts w:asciiTheme="majorBidi" w:hAnsiTheme="majorBidi" w:cstheme="majorBidi"/>
          <w:color w:val="000000" w:themeColor="text1"/>
          <w:sz w:val="24"/>
          <w:szCs w:val="24"/>
          <w:lang w:val="en-US" w:eastAsia="en-GB"/>
        </w:rPr>
        <w:t xml:space="preserve">n 2020, </w:t>
      </w:r>
      <w:r w:rsidR="00FB6961" w:rsidRPr="00B133FF">
        <w:rPr>
          <w:rFonts w:asciiTheme="majorBidi" w:hAnsiTheme="majorBidi" w:cstheme="majorBidi"/>
          <w:color w:val="000000" w:themeColor="text1"/>
          <w:sz w:val="24"/>
          <w:szCs w:val="24"/>
          <w:lang w:val="en-US" w:eastAsia="en-GB"/>
        </w:rPr>
        <w:t>the CNDH</w:t>
      </w:r>
      <w:r w:rsidR="004176DF" w:rsidRPr="00B133FF">
        <w:rPr>
          <w:rFonts w:asciiTheme="majorBidi" w:hAnsiTheme="majorBidi" w:cstheme="majorBidi"/>
          <w:color w:val="000000" w:themeColor="text1"/>
          <w:sz w:val="24"/>
          <w:szCs w:val="24"/>
          <w:lang w:val="en-US" w:eastAsia="en-GB"/>
        </w:rPr>
        <w:t xml:space="preserve"> focused on </w:t>
      </w:r>
      <w:r w:rsidR="00FB6961" w:rsidRPr="00B133FF">
        <w:rPr>
          <w:rFonts w:asciiTheme="majorBidi" w:hAnsiTheme="majorBidi" w:cstheme="majorBidi"/>
          <w:color w:val="000000" w:themeColor="text1"/>
          <w:sz w:val="24"/>
          <w:szCs w:val="24"/>
          <w:lang w:val="en-US" w:eastAsia="en-GB"/>
        </w:rPr>
        <w:t>the“</w:t>
      </w:r>
      <w:r w:rsidR="00FB6961" w:rsidRPr="00B133FF">
        <w:rPr>
          <w:rFonts w:asciiTheme="majorBidi" w:hAnsiTheme="majorBidi" w:cstheme="majorBidi"/>
          <w:i/>
          <w:iCs/>
          <w:color w:val="000000" w:themeColor="text1"/>
          <w:sz w:val="24"/>
          <w:szCs w:val="24"/>
          <w:lang w:val="en-US" w:eastAsia="en-GB"/>
        </w:rPr>
        <w:t>e</w:t>
      </w:r>
      <w:r w:rsidR="00C3121A" w:rsidRPr="00B133FF">
        <w:rPr>
          <w:rFonts w:asciiTheme="majorBidi" w:hAnsiTheme="majorBidi" w:cstheme="majorBidi"/>
          <w:i/>
          <w:iCs/>
          <w:color w:val="000000" w:themeColor="text1"/>
          <w:sz w:val="24"/>
          <w:szCs w:val="24"/>
          <w:lang w:val="en-US" w:eastAsia="en-GB"/>
        </w:rPr>
        <w:t>ffectiveness of the right to health in Morocco: Towards a health system based on a human rights approach</w:t>
      </w:r>
      <w:r w:rsidR="00C3121A" w:rsidRPr="00B133FF">
        <w:rPr>
          <w:rFonts w:asciiTheme="majorBidi" w:hAnsiTheme="majorBidi" w:cstheme="majorBidi"/>
          <w:color w:val="000000" w:themeColor="text1"/>
          <w:sz w:val="24"/>
          <w:szCs w:val="24"/>
          <w:lang w:val="en-US" w:eastAsia="en-GB"/>
        </w:rPr>
        <w:t>”</w:t>
      </w:r>
      <w:r w:rsidR="004C52CD" w:rsidRPr="00B133FF">
        <w:rPr>
          <w:rFonts w:asciiTheme="majorBidi" w:hAnsiTheme="majorBidi" w:cstheme="majorBidi"/>
          <w:color w:val="000000" w:themeColor="text1"/>
          <w:sz w:val="24"/>
          <w:szCs w:val="24"/>
          <w:lang w:val="en-US" w:eastAsia="en-GB"/>
        </w:rPr>
        <w:t xml:space="preserve"> which resulted in a thematic report on the subject to be released soon</w:t>
      </w:r>
      <w:r w:rsidR="00FB6961" w:rsidRPr="00B133FF">
        <w:rPr>
          <w:rFonts w:asciiTheme="majorBidi" w:hAnsiTheme="majorBidi" w:cstheme="majorBidi"/>
          <w:color w:val="000000" w:themeColor="text1"/>
          <w:sz w:val="24"/>
          <w:szCs w:val="24"/>
          <w:lang w:val="en-US" w:eastAsia="en-GB"/>
        </w:rPr>
        <w:t xml:space="preserve">. </w:t>
      </w:r>
      <w:r w:rsidR="004C52CD" w:rsidRPr="00B133FF">
        <w:rPr>
          <w:rFonts w:asciiTheme="majorBidi" w:hAnsiTheme="majorBidi" w:cstheme="majorBidi"/>
          <w:color w:val="000000" w:themeColor="text1"/>
          <w:sz w:val="24"/>
          <w:szCs w:val="24"/>
          <w:lang w:val="en-US" w:eastAsia="en-GB"/>
        </w:rPr>
        <w:t>In</w:t>
      </w:r>
      <w:r w:rsidR="00C3121A" w:rsidRPr="00B133FF">
        <w:rPr>
          <w:rFonts w:asciiTheme="majorBidi" w:hAnsiTheme="majorBidi" w:cstheme="majorBidi"/>
          <w:color w:val="000000" w:themeColor="text1"/>
          <w:sz w:val="24"/>
          <w:szCs w:val="24"/>
          <w:lang w:val="en-US" w:eastAsia="en-GB"/>
        </w:rPr>
        <w:t>2021</w:t>
      </w:r>
      <w:r w:rsidR="00F9460D" w:rsidRPr="00B133FF">
        <w:rPr>
          <w:rFonts w:asciiTheme="majorBidi" w:hAnsiTheme="majorBidi" w:cstheme="majorBidi"/>
          <w:color w:val="000000" w:themeColor="text1"/>
          <w:sz w:val="24"/>
          <w:szCs w:val="24"/>
          <w:lang w:val="en-US" w:eastAsia="en-GB"/>
        </w:rPr>
        <w:t xml:space="preserve">, </w:t>
      </w:r>
      <w:r w:rsidR="00FB6961" w:rsidRPr="00B133FF">
        <w:rPr>
          <w:rFonts w:asciiTheme="majorBidi" w:hAnsiTheme="majorBidi" w:cstheme="majorBidi"/>
          <w:color w:val="000000" w:themeColor="text1"/>
          <w:sz w:val="24"/>
          <w:szCs w:val="24"/>
          <w:lang w:val="en-US" w:eastAsia="en-GB"/>
        </w:rPr>
        <w:t xml:space="preserve">the </w:t>
      </w:r>
      <w:r w:rsidR="00F9460D" w:rsidRPr="00B133FF">
        <w:rPr>
          <w:rFonts w:asciiTheme="majorBidi" w:hAnsiTheme="majorBidi" w:cstheme="majorBidi"/>
          <w:color w:val="000000" w:themeColor="text1"/>
          <w:sz w:val="24"/>
          <w:szCs w:val="24"/>
          <w:lang w:val="en-US" w:eastAsia="en-GB"/>
        </w:rPr>
        <w:t>CNDH</w:t>
      </w:r>
      <w:r w:rsidR="00FB6961" w:rsidRPr="00B133FF">
        <w:rPr>
          <w:rFonts w:asciiTheme="majorBidi" w:hAnsiTheme="majorBidi" w:cstheme="majorBidi"/>
          <w:color w:val="000000" w:themeColor="text1"/>
          <w:sz w:val="24"/>
          <w:szCs w:val="24"/>
          <w:lang w:val="en-US" w:eastAsia="en-GB"/>
        </w:rPr>
        <w:t xml:space="preserve"> one-year </w:t>
      </w:r>
      <w:r w:rsidR="00F9460D" w:rsidRPr="00B133FF">
        <w:rPr>
          <w:rFonts w:asciiTheme="majorBidi" w:hAnsiTheme="majorBidi" w:cstheme="majorBidi"/>
          <w:color w:val="000000" w:themeColor="text1"/>
          <w:sz w:val="24"/>
          <w:szCs w:val="24"/>
          <w:lang w:val="en-US" w:eastAsia="en-GB"/>
        </w:rPr>
        <w:t xml:space="preserve">campaign </w:t>
      </w:r>
      <w:r w:rsidR="00FB6961" w:rsidRPr="00B133FF">
        <w:rPr>
          <w:rFonts w:asciiTheme="majorBidi" w:hAnsiTheme="majorBidi" w:cstheme="majorBidi"/>
          <w:color w:val="000000" w:themeColor="text1"/>
          <w:sz w:val="24"/>
          <w:szCs w:val="24"/>
          <w:lang w:val="en-US" w:eastAsia="en-GB"/>
        </w:rPr>
        <w:t xml:space="preserve">was entitled </w:t>
      </w:r>
      <w:r w:rsidR="00F9460D" w:rsidRPr="00B133FF">
        <w:rPr>
          <w:rFonts w:asciiTheme="majorBidi" w:hAnsiTheme="majorBidi" w:cstheme="majorBidi"/>
          <w:color w:val="000000" w:themeColor="text1"/>
          <w:sz w:val="24"/>
          <w:szCs w:val="24"/>
          <w:lang w:val="en-US" w:eastAsia="en-GB"/>
        </w:rPr>
        <w:t>“</w:t>
      </w:r>
      <w:r w:rsidR="00F9460D" w:rsidRPr="00B133FF">
        <w:rPr>
          <w:rFonts w:asciiTheme="majorBidi" w:hAnsiTheme="majorBidi" w:cstheme="majorBidi"/>
          <w:i/>
          <w:iCs/>
          <w:color w:val="000000" w:themeColor="text1"/>
          <w:sz w:val="24"/>
          <w:szCs w:val="24"/>
          <w:lang w:val="en-US" w:eastAsia="en-GB"/>
        </w:rPr>
        <w:t>Speak out against gender-based violence</w:t>
      </w:r>
      <w:r w:rsidR="00F9460D" w:rsidRPr="00B133FF">
        <w:rPr>
          <w:rFonts w:asciiTheme="majorBidi" w:hAnsiTheme="majorBidi" w:cstheme="majorBidi"/>
          <w:color w:val="000000" w:themeColor="text1"/>
          <w:sz w:val="24"/>
          <w:szCs w:val="24"/>
          <w:lang w:val="en-US" w:eastAsia="en-GB"/>
        </w:rPr>
        <w:t>” aiming at encouraging victims of gender-based violence to report such crimes and fighting impunity.</w:t>
      </w:r>
      <w:r w:rsidR="00FB6961" w:rsidRPr="00B133FF">
        <w:rPr>
          <w:rFonts w:asciiTheme="majorBidi" w:hAnsiTheme="majorBidi" w:cstheme="majorBidi"/>
          <w:color w:val="000000" w:themeColor="text1"/>
          <w:sz w:val="24"/>
          <w:szCs w:val="24"/>
          <w:lang w:val="en-US" w:eastAsia="en-GB"/>
        </w:rPr>
        <w:t xml:space="preserve"> At these campaigns, consultative meetings were held at the Moroccan regions</w:t>
      </w:r>
      <w:r w:rsidR="004C52CD" w:rsidRPr="00B133FF">
        <w:rPr>
          <w:rFonts w:asciiTheme="majorBidi" w:hAnsiTheme="majorBidi" w:cstheme="majorBidi"/>
          <w:color w:val="000000" w:themeColor="text1"/>
          <w:sz w:val="24"/>
          <w:szCs w:val="24"/>
          <w:lang w:val="en-US" w:eastAsia="en-GB"/>
        </w:rPr>
        <w:t xml:space="preserve"> and attended by various stakeholders, including public </w:t>
      </w:r>
      <w:r w:rsidR="003B2804" w:rsidRPr="00B133FF">
        <w:rPr>
          <w:rFonts w:asciiTheme="majorBidi" w:hAnsiTheme="majorBidi" w:cstheme="majorBidi"/>
          <w:color w:val="000000" w:themeColor="text1"/>
          <w:sz w:val="24"/>
          <w:szCs w:val="24"/>
          <w:lang w:val="en-US" w:eastAsia="en-GB"/>
        </w:rPr>
        <w:t>authorities</w:t>
      </w:r>
      <w:r w:rsidR="004C52CD" w:rsidRPr="00B133FF">
        <w:rPr>
          <w:rFonts w:asciiTheme="majorBidi" w:hAnsiTheme="majorBidi" w:cstheme="majorBidi"/>
          <w:color w:val="000000" w:themeColor="text1"/>
          <w:sz w:val="24"/>
          <w:szCs w:val="24"/>
          <w:lang w:val="en-US" w:eastAsia="en-GB"/>
        </w:rPr>
        <w:t xml:space="preserve">, </w:t>
      </w:r>
      <w:r w:rsidR="003B2804" w:rsidRPr="00B133FF">
        <w:rPr>
          <w:rFonts w:asciiTheme="majorBidi" w:hAnsiTheme="majorBidi" w:cstheme="majorBidi"/>
          <w:color w:val="000000" w:themeColor="text1"/>
          <w:sz w:val="24"/>
          <w:szCs w:val="24"/>
          <w:lang w:val="en-US" w:eastAsia="en-GB"/>
        </w:rPr>
        <w:t>CNDH regional commissions</w:t>
      </w:r>
      <w:r w:rsidR="00E963B9" w:rsidRPr="00B133FF">
        <w:rPr>
          <w:rFonts w:asciiTheme="majorBidi" w:hAnsiTheme="majorBidi" w:cstheme="majorBidi"/>
          <w:color w:val="000000" w:themeColor="text1"/>
          <w:sz w:val="24"/>
          <w:szCs w:val="24"/>
          <w:lang w:val="en-US" w:eastAsia="en-GB"/>
        </w:rPr>
        <w:t>,</w:t>
      </w:r>
      <w:r w:rsidR="004C52CD" w:rsidRPr="00B133FF">
        <w:rPr>
          <w:rFonts w:asciiTheme="majorBidi" w:hAnsiTheme="majorBidi" w:cstheme="majorBidi"/>
          <w:color w:val="000000" w:themeColor="text1"/>
          <w:sz w:val="24"/>
          <w:szCs w:val="24"/>
          <w:lang w:val="en-US" w:eastAsia="en-GB"/>
        </w:rPr>
        <w:t>CSO</w:t>
      </w:r>
      <w:r w:rsidR="003B2804" w:rsidRPr="00B133FF">
        <w:rPr>
          <w:rFonts w:asciiTheme="majorBidi" w:hAnsiTheme="majorBidi" w:cstheme="majorBidi"/>
          <w:color w:val="000000" w:themeColor="text1"/>
          <w:sz w:val="24"/>
          <w:szCs w:val="24"/>
          <w:lang w:val="en-US" w:eastAsia="en-GB"/>
        </w:rPr>
        <w:t xml:space="preserve">, </w:t>
      </w:r>
      <w:r w:rsidR="004C52CD" w:rsidRPr="00B133FF">
        <w:rPr>
          <w:rFonts w:asciiTheme="majorBidi" w:hAnsiTheme="majorBidi" w:cstheme="majorBidi"/>
          <w:color w:val="000000" w:themeColor="text1"/>
          <w:sz w:val="24"/>
          <w:szCs w:val="24"/>
          <w:lang w:val="en-US" w:eastAsia="en-GB"/>
        </w:rPr>
        <w:t>human rights defenders</w:t>
      </w:r>
      <w:r w:rsidR="003B2804" w:rsidRPr="00B133FF">
        <w:rPr>
          <w:rFonts w:asciiTheme="majorBidi" w:hAnsiTheme="majorBidi" w:cstheme="majorBidi"/>
          <w:color w:val="000000" w:themeColor="text1"/>
          <w:sz w:val="24"/>
          <w:szCs w:val="24"/>
          <w:lang w:val="en-US" w:eastAsia="en-GB"/>
        </w:rPr>
        <w:t xml:space="preserve"> and experts</w:t>
      </w:r>
      <w:r w:rsidR="00FB6961" w:rsidRPr="00B133FF">
        <w:rPr>
          <w:rFonts w:asciiTheme="majorBidi" w:hAnsiTheme="majorBidi" w:cstheme="majorBidi"/>
          <w:color w:val="000000" w:themeColor="text1"/>
          <w:sz w:val="24"/>
          <w:szCs w:val="24"/>
          <w:lang w:val="en-US" w:eastAsia="en-GB"/>
        </w:rPr>
        <w:t>.</w:t>
      </w:r>
    </w:p>
    <w:p w:rsidR="004C52CD" w:rsidRPr="00B133FF" w:rsidRDefault="004C52CD" w:rsidP="004C52CD">
      <w:pPr>
        <w:spacing w:after="0" w:line="240" w:lineRule="auto"/>
        <w:jc w:val="both"/>
        <w:rPr>
          <w:rFonts w:asciiTheme="majorBidi" w:hAnsiTheme="majorBidi" w:cstheme="majorBidi"/>
          <w:color w:val="000000" w:themeColor="text1"/>
          <w:sz w:val="24"/>
          <w:szCs w:val="24"/>
          <w:lang w:val="en-US" w:eastAsia="en-GB"/>
        </w:rPr>
      </w:pPr>
    </w:p>
    <w:p w:rsidR="009A76D3" w:rsidRPr="00B133FF" w:rsidRDefault="00104F3C" w:rsidP="00104F3C">
      <w:pPr>
        <w:pStyle w:val="Paragraphedeliste"/>
        <w:numPr>
          <w:ilvl w:val="0"/>
          <w:numId w:val="35"/>
        </w:numPr>
        <w:spacing w:after="0" w:line="240" w:lineRule="auto"/>
        <w:jc w:val="both"/>
        <w:rPr>
          <w:rFonts w:asciiTheme="majorBidi" w:hAnsiTheme="majorBidi" w:cstheme="majorBidi"/>
          <w:b/>
          <w:bCs/>
          <w:color w:val="000000" w:themeColor="text1"/>
          <w:sz w:val="24"/>
          <w:szCs w:val="24"/>
          <w:lang w:val="en-US"/>
        </w:rPr>
      </w:pPr>
      <w:r w:rsidRPr="00B133FF">
        <w:rPr>
          <w:rFonts w:asciiTheme="majorBidi" w:hAnsiTheme="majorBidi" w:cstheme="majorBidi"/>
          <w:b/>
          <w:bCs/>
          <w:color w:val="000000" w:themeColor="text1"/>
          <w:sz w:val="24"/>
          <w:szCs w:val="24"/>
          <w:lang w:val="en-US"/>
        </w:rPr>
        <w:t>Human r</w:t>
      </w:r>
      <w:r w:rsidR="009A76D3" w:rsidRPr="00B133FF">
        <w:rPr>
          <w:rFonts w:asciiTheme="majorBidi" w:hAnsiTheme="majorBidi" w:cstheme="majorBidi"/>
          <w:b/>
          <w:bCs/>
          <w:color w:val="000000" w:themeColor="text1"/>
          <w:sz w:val="24"/>
          <w:szCs w:val="24"/>
          <w:lang w:val="en-US"/>
        </w:rPr>
        <w:t xml:space="preserve">ights developments and recommendations to the government  </w:t>
      </w:r>
    </w:p>
    <w:p w:rsidR="009A76D3" w:rsidRPr="00B133FF" w:rsidRDefault="009A76D3" w:rsidP="00783D94">
      <w:pPr>
        <w:pStyle w:val="Paragraphedeliste"/>
        <w:spacing w:after="0" w:line="240" w:lineRule="auto"/>
        <w:ind w:left="1080"/>
        <w:jc w:val="both"/>
        <w:rPr>
          <w:rFonts w:asciiTheme="majorBidi" w:hAnsiTheme="majorBidi" w:cstheme="majorBidi"/>
          <w:color w:val="000000" w:themeColor="text1"/>
          <w:sz w:val="24"/>
          <w:szCs w:val="24"/>
          <w:lang w:val="en-US"/>
        </w:rPr>
      </w:pPr>
    </w:p>
    <w:p w:rsidR="00096127" w:rsidRPr="00B133FF" w:rsidRDefault="00976981" w:rsidP="00CB6CDF">
      <w:pPr>
        <w:pStyle w:val="Paragraphedeliste"/>
        <w:numPr>
          <w:ilvl w:val="0"/>
          <w:numId w:val="41"/>
        </w:numPr>
        <w:spacing w:after="0" w:line="240" w:lineRule="auto"/>
        <w:jc w:val="both"/>
        <w:rPr>
          <w:rFonts w:asciiTheme="majorBidi" w:hAnsiTheme="majorBidi" w:cstheme="majorBidi"/>
          <w:b/>
          <w:bCs/>
          <w:color w:val="000000" w:themeColor="text1"/>
          <w:sz w:val="24"/>
          <w:szCs w:val="24"/>
          <w:lang w:val="en-US"/>
        </w:rPr>
      </w:pPr>
      <w:r w:rsidRPr="00B133FF">
        <w:rPr>
          <w:rFonts w:asciiTheme="majorBidi" w:eastAsia="Times New Roman" w:hAnsiTheme="majorBidi" w:cstheme="majorBidi"/>
          <w:b/>
          <w:bCs/>
          <w:color w:val="000000" w:themeColor="text1"/>
          <w:sz w:val="24"/>
          <w:szCs w:val="24"/>
          <w:lang w:val="en-US" w:eastAsia="fr-FR"/>
        </w:rPr>
        <w:t>R</w:t>
      </w:r>
      <w:r w:rsidRPr="00B133FF">
        <w:rPr>
          <w:rFonts w:asciiTheme="majorBidi" w:hAnsiTheme="majorBidi" w:cstheme="majorBidi"/>
          <w:b/>
          <w:bCs/>
          <w:color w:val="000000" w:themeColor="text1"/>
          <w:sz w:val="24"/>
          <w:szCs w:val="24"/>
          <w:lang w:val="en-US"/>
        </w:rPr>
        <w:t xml:space="preserve">atifications and cooperation with </w:t>
      </w:r>
      <w:r w:rsidR="000D6FC4" w:rsidRPr="00B133FF">
        <w:rPr>
          <w:rFonts w:asciiTheme="majorBidi" w:hAnsiTheme="majorBidi" w:cstheme="majorBidi"/>
          <w:b/>
          <w:bCs/>
          <w:color w:val="000000" w:themeColor="text1"/>
          <w:sz w:val="24"/>
          <w:szCs w:val="24"/>
          <w:lang w:val="en-US"/>
        </w:rPr>
        <w:t xml:space="preserve">the </w:t>
      </w:r>
      <w:r w:rsidRPr="00B133FF">
        <w:rPr>
          <w:rFonts w:asciiTheme="majorBidi" w:hAnsiTheme="majorBidi" w:cstheme="majorBidi"/>
          <w:b/>
          <w:bCs/>
          <w:color w:val="000000" w:themeColor="text1"/>
          <w:sz w:val="24"/>
          <w:szCs w:val="24"/>
          <w:lang w:val="en-US"/>
        </w:rPr>
        <w:t xml:space="preserve">UN System </w:t>
      </w:r>
    </w:p>
    <w:p w:rsidR="0091338C" w:rsidRPr="00B133FF" w:rsidRDefault="0091338C" w:rsidP="00783D94">
      <w:pPr>
        <w:pStyle w:val="Paragraphedeliste"/>
        <w:spacing w:after="0" w:line="240" w:lineRule="auto"/>
        <w:ind w:right="-427"/>
        <w:jc w:val="both"/>
        <w:outlineLvl w:val="0"/>
        <w:rPr>
          <w:rFonts w:asciiTheme="majorBidi" w:hAnsiTheme="majorBidi" w:cstheme="majorBidi"/>
          <w:color w:val="000000" w:themeColor="text1"/>
          <w:sz w:val="24"/>
          <w:szCs w:val="24"/>
          <w:shd w:val="clear" w:color="auto" w:fill="FFFFFF"/>
          <w:lang w:val="en-US"/>
        </w:rPr>
      </w:pPr>
    </w:p>
    <w:p w:rsidR="00D04F09" w:rsidRPr="00FC48A4" w:rsidRDefault="006534A9" w:rsidP="00D04F09">
      <w:pPr>
        <w:pStyle w:val="Paragraphedeliste"/>
        <w:numPr>
          <w:ilvl w:val="0"/>
          <w:numId w:val="11"/>
        </w:numPr>
        <w:spacing w:after="0" w:line="240" w:lineRule="auto"/>
        <w:ind w:right="-427"/>
        <w:jc w:val="both"/>
        <w:outlineLvl w:val="0"/>
        <w:rPr>
          <w:rFonts w:asciiTheme="majorBidi" w:hAnsiTheme="majorBidi" w:cstheme="majorBidi"/>
          <w:color w:val="000000" w:themeColor="text1"/>
          <w:sz w:val="24"/>
          <w:szCs w:val="24"/>
          <w:lang w:val="en-US"/>
        </w:rPr>
      </w:pPr>
      <w:r w:rsidRPr="00B133FF">
        <w:rPr>
          <w:rFonts w:asciiTheme="majorBidi" w:hAnsiTheme="majorBidi" w:cstheme="majorBidi"/>
          <w:color w:val="000000" w:themeColor="text1"/>
          <w:sz w:val="24"/>
          <w:szCs w:val="24"/>
          <w:shd w:val="clear" w:color="auto" w:fill="FFFFFF"/>
          <w:lang w:val="en-US"/>
        </w:rPr>
        <w:t>T</w:t>
      </w:r>
      <w:r w:rsidRPr="00B133FF">
        <w:rPr>
          <w:rFonts w:asciiTheme="majorBidi" w:hAnsiTheme="majorBidi" w:cstheme="majorBidi"/>
          <w:color w:val="000000" w:themeColor="text1"/>
          <w:sz w:val="24"/>
          <w:szCs w:val="24"/>
          <w:lang w:val="en-US"/>
        </w:rPr>
        <w:t>he</w:t>
      </w:r>
      <w:r w:rsidR="00096127" w:rsidRPr="00B133FF">
        <w:rPr>
          <w:rFonts w:asciiTheme="majorBidi" w:hAnsiTheme="majorBidi" w:cstheme="majorBidi"/>
          <w:color w:val="000000" w:themeColor="text1"/>
          <w:sz w:val="24"/>
          <w:szCs w:val="24"/>
          <w:lang w:val="en-US"/>
        </w:rPr>
        <w:t xml:space="preserve"> CNDH welcome</w:t>
      </w:r>
      <w:r w:rsidR="007251AD" w:rsidRPr="00B133FF">
        <w:rPr>
          <w:rFonts w:asciiTheme="majorBidi" w:hAnsiTheme="majorBidi" w:cstheme="majorBidi"/>
          <w:color w:val="000000" w:themeColor="text1"/>
          <w:sz w:val="24"/>
          <w:szCs w:val="24"/>
          <w:lang w:val="en-US"/>
        </w:rPr>
        <w:t>s</w:t>
      </w:r>
      <w:r w:rsidR="00096127" w:rsidRPr="00B133FF">
        <w:rPr>
          <w:rFonts w:asciiTheme="majorBidi" w:hAnsiTheme="majorBidi" w:cstheme="majorBidi"/>
          <w:color w:val="000000" w:themeColor="text1"/>
          <w:sz w:val="24"/>
          <w:szCs w:val="24"/>
          <w:shd w:val="clear" w:color="auto" w:fill="FFFFFF"/>
          <w:lang w:val="en-US"/>
        </w:rPr>
        <w:t>the ratification of the Migration for Employment Convention No.97, the Social Security Convention No.102,</w:t>
      </w:r>
      <w:r w:rsidR="00096127" w:rsidRPr="00FC48A4">
        <w:rPr>
          <w:rFonts w:asciiTheme="majorBidi" w:hAnsiTheme="majorBidi" w:cstheme="majorBidi"/>
          <w:color w:val="000000" w:themeColor="text1"/>
          <w:sz w:val="24"/>
          <w:szCs w:val="24"/>
          <w:shd w:val="clear" w:color="auto" w:fill="FFFFFF"/>
          <w:lang w:val="en-US"/>
        </w:rPr>
        <w:t xml:space="preserve"> and the Promotional Framework for Occupational Safe</w:t>
      </w:r>
      <w:r w:rsidRPr="00FC48A4">
        <w:rPr>
          <w:rFonts w:asciiTheme="majorBidi" w:hAnsiTheme="majorBidi" w:cstheme="majorBidi"/>
          <w:color w:val="000000" w:themeColor="text1"/>
          <w:sz w:val="24"/>
          <w:szCs w:val="24"/>
          <w:shd w:val="clear" w:color="auto" w:fill="FFFFFF"/>
          <w:lang w:val="en-US"/>
        </w:rPr>
        <w:t xml:space="preserve">ty and Health Convention No.187 </w:t>
      </w:r>
      <w:r w:rsidR="00B30EED" w:rsidRPr="00FC48A4">
        <w:rPr>
          <w:rFonts w:asciiTheme="majorBidi" w:hAnsiTheme="majorBidi" w:cstheme="majorBidi"/>
          <w:color w:val="000000" w:themeColor="text1"/>
          <w:sz w:val="24"/>
          <w:szCs w:val="24"/>
          <w:shd w:val="clear" w:color="auto" w:fill="FFFFFF"/>
          <w:lang w:val="en-US"/>
        </w:rPr>
        <w:t>o</w:t>
      </w:r>
      <w:r w:rsidRPr="00FC48A4">
        <w:rPr>
          <w:rFonts w:asciiTheme="majorBidi" w:hAnsiTheme="majorBidi" w:cstheme="majorBidi"/>
          <w:color w:val="000000" w:themeColor="text1"/>
          <w:sz w:val="24"/>
          <w:szCs w:val="24"/>
          <w:shd w:val="clear" w:color="auto" w:fill="FFFFFF"/>
          <w:lang w:val="en-US"/>
        </w:rPr>
        <w:t>n 14 June 2019</w:t>
      </w:r>
      <w:r w:rsidR="00E525FA" w:rsidRPr="00FC48A4">
        <w:rPr>
          <w:rFonts w:asciiTheme="majorBidi" w:hAnsiTheme="majorBidi" w:cstheme="majorBidi"/>
          <w:color w:val="000000" w:themeColor="text1"/>
          <w:sz w:val="24"/>
          <w:szCs w:val="24"/>
          <w:shd w:val="clear" w:color="auto" w:fill="FFFFFF"/>
          <w:lang w:val="en-US"/>
        </w:rPr>
        <w:t xml:space="preserve">. </w:t>
      </w:r>
    </w:p>
    <w:p w:rsidR="00D04F09" w:rsidRPr="00FC48A4" w:rsidRDefault="00D04F09" w:rsidP="00D04F09">
      <w:pPr>
        <w:pStyle w:val="Paragraphedeliste"/>
        <w:spacing w:after="0" w:line="240" w:lineRule="auto"/>
        <w:ind w:left="360" w:right="-427"/>
        <w:jc w:val="both"/>
        <w:outlineLvl w:val="0"/>
        <w:rPr>
          <w:rFonts w:asciiTheme="majorBidi" w:hAnsiTheme="majorBidi" w:cstheme="majorBidi"/>
          <w:color w:val="000000" w:themeColor="text1"/>
          <w:sz w:val="24"/>
          <w:szCs w:val="24"/>
          <w:lang w:val="en-US"/>
        </w:rPr>
      </w:pPr>
    </w:p>
    <w:p w:rsidR="00F27A94" w:rsidRPr="00B133FF" w:rsidRDefault="00F651C6" w:rsidP="00697CDA">
      <w:pPr>
        <w:pStyle w:val="Paragraphedeliste"/>
        <w:numPr>
          <w:ilvl w:val="0"/>
          <w:numId w:val="11"/>
        </w:numPr>
        <w:spacing w:after="0" w:line="240" w:lineRule="auto"/>
        <w:ind w:right="-427"/>
        <w:jc w:val="both"/>
        <w:outlineLvl w:val="0"/>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shd w:val="clear" w:color="auto" w:fill="FFFFFF"/>
          <w:lang w:val="en-US"/>
        </w:rPr>
        <w:t xml:space="preserve">However, </w:t>
      </w:r>
      <w:r w:rsidR="000D6FC4" w:rsidRPr="00FC48A4">
        <w:rPr>
          <w:rFonts w:asciiTheme="majorBidi" w:hAnsiTheme="majorBidi" w:cstheme="majorBidi"/>
          <w:color w:val="000000" w:themeColor="text1"/>
          <w:sz w:val="24"/>
          <w:szCs w:val="24"/>
          <w:shd w:val="clear" w:color="auto" w:fill="FFFFFF"/>
          <w:lang w:val="en-US"/>
        </w:rPr>
        <w:t>the</w:t>
      </w:r>
      <w:r w:rsidRPr="00FC48A4">
        <w:rPr>
          <w:rFonts w:asciiTheme="majorBidi" w:hAnsiTheme="majorBidi" w:cstheme="majorBidi"/>
          <w:color w:val="000000" w:themeColor="text1"/>
          <w:sz w:val="24"/>
          <w:szCs w:val="24"/>
          <w:shd w:val="clear" w:color="auto" w:fill="FFFFFF"/>
          <w:lang w:val="en-US"/>
        </w:rPr>
        <w:t xml:space="preserve"> CNDH notes that Morocco has not completed the ratification procedure for three protocols to </w:t>
      </w:r>
      <w:r w:rsidR="000D6FC4" w:rsidRPr="00FC48A4">
        <w:rPr>
          <w:rFonts w:asciiTheme="majorBidi" w:hAnsiTheme="majorBidi" w:cstheme="majorBidi"/>
          <w:color w:val="000000" w:themeColor="text1"/>
          <w:sz w:val="24"/>
          <w:szCs w:val="24"/>
          <w:shd w:val="clear" w:color="auto" w:fill="FFFFFF"/>
          <w:lang w:val="en-US"/>
        </w:rPr>
        <w:t>core</w:t>
      </w:r>
      <w:r w:rsidRPr="00FC48A4">
        <w:rPr>
          <w:rFonts w:asciiTheme="majorBidi" w:hAnsiTheme="majorBidi" w:cstheme="majorBidi"/>
          <w:color w:val="000000" w:themeColor="text1"/>
          <w:sz w:val="24"/>
          <w:szCs w:val="24"/>
          <w:shd w:val="clear" w:color="auto" w:fill="FFFFFF"/>
          <w:lang w:val="en-US"/>
        </w:rPr>
        <w:t xml:space="preserve"> conventions, </w:t>
      </w:r>
      <w:r w:rsidR="000D6FC4" w:rsidRPr="00FC48A4">
        <w:rPr>
          <w:rFonts w:asciiTheme="majorBidi" w:hAnsiTheme="majorBidi" w:cstheme="majorBidi"/>
          <w:color w:val="000000" w:themeColor="text1"/>
          <w:sz w:val="24"/>
          <w:szCs w:val="24"/>
          <w:shd w:val="clear" w:color="auto" w:fill="FFFFFF"/>
          <w:lang w:val="en-US"/>
        </w:rPr>
        <w:t xml:space="preserve">on </w:t>
      </w:r>
      <w:r w:rsidRPr="00FC48A4">
        <w:rPr>
          <w:rFonts w:asciiTheme="majorBidi" w:hAnsiTheme="majorBidi" w:cstheme="majorBidi"/>
          <w:color w:val="000000" w:themeColor="text1"/>
          <w:sz w:val="24"/>
          <w:szCs w:val="24"/>
          <w:shd w:val="clear" w:color="auto" w:fill="FFFFFF"/>
          <w:lang w:val="en-US"/>
        </w:rPr>
        <w:t xml:space="preserve">which the Parliament had already adopted laws </w:t>
      </w:r>
      <w:r w:rsidR="00426A42" w:rsidRPr="00FC48A4">
        <w:rPr>
          <w:rFonts w:asciiTheme="majorBidi" w:hAnsiTheme="majorBidi" w:cstheme="majorBidi"/>
          <w:color w:val="000000" w:themeColor="text1"/>
          <w:sz w:val="24"/>
          <w:szCs w:val="24"/>
          <w:shd w:val="clear" w:color="auto" w:fill="FFFFFF"/>
          <w:lang w:val="en-US"/>
        </w:rPr>
        <w:t>approving their ratification</w:t>
      </w:r>
      <w:r w:rsidR="00E963B9">
        <w:rPr>
          <w:rStyle w:val="Appelnotedebasdep"/>
          <w:rFonts w:asciiTheme="majorBidi" w:hAnsiTheme="majorBidi" w:cstheme="majorBidi"/>
          <w:color w:val="000000" w:themeColor="text1"/>
          <w:sz w:val="24"/>
          <w:szCs w:val="24"/>
          <w:shd w:val="clear" w:color="auto" w:fill="FFFFFF"/>
          <w:lang w:val="en-US"/>
        </w:rPr>
        <w:footnoteReference w:id="12"/>
      </w:r>
      <w:r w:rsidR="00426A42" w:rsidRPr="00FC48A4">
        <w:rPr>
          <w:rFonts w:asciiTheme="majorBidi" w:hAnsiTheme="majorBidi" w:cstheme="majorBidi"/>
          <w:color w:val="000000" w:themeColor="text1"/>
          <w:sz w:val="24"/>
          <w:szCs w:val="24"/>
          <w:shd w:val="clear" w:color="auto" w:fill="FFFFFF"/>
          <w:lang w:val="en-US"/>
        </w:rPr>
        <w:t xml:space="preserve">. These </w:t>
      </w:r>
      <w:r w:rsidR="00697CDA" w:rsidRPr="00FC48A4">
        <w:rPr>
          <w:rFonts w:asciiTheme="majorBidi" w:hAnsiTheme="majorBidi" w:cstheme="majorBidi"/>
          <w:color w:val="000000" w:themeColor="text1"/>
          <w:sz w:val="24"/>
          <w:szCs w:val="24"/>
          <w:shd w:val="clear" w:color="auto" w:fill="FFFFFF"/>
          <w:lang w:val="en-US"/>
        </w:rPr>
        <w:t>are</w:t>
      </w:r>
      <w:bookmarkStart w:id="0" w:name="_Hlk100138584"/>
      <w:r w:rsidR="00D04F09" w:rsidRPr="00FC48A4">
        <w:rPr>
          <w:rFonts w:asciiTheme="majorBidi" w:hAnsiTheme="majorBidi" w:cstheme="majorBidi"/>
          <w:color w:val="000000" w:themeColor="text1"/>
          <w:sz w:val="24"/>
          <w:szCs w:val="24"/>
          <w:shd w:val="clear" w:color="auto" w:fill="FFFFFF"/>
          <w:lang w:val="en-US"/>
        </w:rPr>
        <w:t xml:space="preserve">the </w:t>
      </w:r>
      <w:r w:rsidRPr="00FC48A4">
        <w:rPr>
          <w:rFonts w:asciiTheme="majorBidi" w:hAnsiTheme="majorBidi" w:cstheme="majorBidi"/>
          <w:color w:val="000000" w:themeColor="text1"/>
          <w:sz w:val="24"/>
          <w:szCs w:val="24"/>
          <w:shd w:val="clear" w:color="auto" w:fill="FFFFFF"/>
          <w:lang w:val="en-US"/>
        </w:rPr>
        <w:t>Optional Protocol to the Convention on the Rights of the Child on a Communications Procedure</w:t>
      </w:r>
      <w:bookmarkEnd w:id="0"/>
      <w:r w:rsidRPr="00FC48A4">
        <w:rPr>
          <w:rStyle w:val="Appelnotedebasdep"/>
          <w:rFonts w:asciiTheme="majorBidi" w:hAnsiTheme="majorBidi" w:cstheme="majorBidi"/>
          <w:color w:val="000000" w:themeColor="text1"/>
          <w:sz w:val="24"/>
          <w:szCs w:val="24"/>
          <w:rtl/>
        </w:rPr>
        <w:footnoteReference w:id="13"/>
      </w:r>
      <w:r w:rsidRPr="00FC48A4">
        <w:rPr>
          <w:rFonts w:asciiTheme="majorBidi" w:hAnsiTheme="majorBidi" w:cstheme="majorBidi"/>
          <w:color w:val="000000" w:themeColor="text1"/>
          <w:sz w:val="24"/>
          <w:szCs w:val="24"/>
          <w:shd w:val="clear" w:color="auto" w:fill="FFFFFF"/>
          <w:lang w:val="en-US"/>
        </w:rPr>
        <w:t xml:space="preserve">, </w:t>
      </w:r>
      <w:bookmarkStart w:id="1" w:name="_Hlk100138661"/>
      <w:r w:rsidRPr="00FC48A4">
        <w:rPr>
          <w:rFonts w:asciiTheme="majorBidi" w:hAnsiTheme="majorBidi" w:cstheme="majorBidi"/>
          <w:color w:val="000000" w:themeColor="text1"/>
          <w:sz w:val="24"/>
          <w:szCs w:val="24"/>
          <w:shd w:val="clear" w:color="auto" w:fill="FFFFFF"/>
          <w:lang w:val="en-US"/>
        </w:rPr>
        <w:t>Optional Protocol to the</w:t>
      </w:r>
      <w:r w:rsidR="00D04F09" w:rsidRPr="00FC48A4">
        <w:rPr>
          <w:rFonts w:asciiTheme="majorBidi" w:hAnsiTheme="majorBidi" w:cstheme="majorBidi"/>
          <w:color w:val="000000" w:themeColor="text1"/>
          <w:sz w:val="24"/>
          <w:szCs w:val="24"/>
          <w:shd w:val="clear" w:color="auto" w:fill="FFFFFF"/>
          <w:lang w:val="en-US"/>
        </w:rPr>
        <w:t xml:space="preserve"> Convention on the Elimination o</w:t>
      </w:r>
      <w:r w:rsidRPr="00FC48A4">
        <w:rPr>
          <w:rFonts w:asciiTheme="majorBidi" w:hAnsiTheme="majorBidi" w:cstheme="majorBidi"/>
          <w:color w:val="000000" w:themeColor="text1"/>
          <w:sz w:val="24"/>
          <w:szCs w:val="24"/>
          <w:shd w:val="clear" w:color="auto" w:fill="FFFFFF"/>
          <w:lang w:val="en-US"/>
        </w:rPr>
        <w:t>f All Forms of Discrimination against Women</w:t>
      </w:r>
      <w:bookmarkEnd w:id="1"/>
      <w:r w:rsidRPr="00FC48A4">
        <w:rPr>
          <w:rStyle w:val="Appelnotedebasdep"/>
          <w:rFonts w:asciiTheme="majorBidi" w:hAnsiTheme="majorBidi" w:cstheme="majorBidi"/>
          <w:color w:val="000000" w:themeColor="text1"/>
          <w:sz w:val="24"/>
          <w:szCs w:val="24"/>
          <w:rtl/>
        </w:rPr>
        <w:footnoteReference w:id="14"/>
      </w:r>
      <w:r w:rsidRPr="00FC48A4">
        <w:rPr>
          <w:rFonts w:asciiTheme="majorBidi" w:hAnsiTheme="majorBidi" w:cstheme="majorBidi"/>
          <w:color w:val="000000" w:themeColor="text1"/>
          <w:sz w:val="24"/>
          <w:szCs w:val="24"/>
          <w:shd w:val="clear" w:color="auto" w:fill="FFFFFF"/>
          <w:lang w:val="en-US"/>
        </w:rPr>
        <w:t xml:space="preserve">and </w:t>
      </w:r>
      <w:bookmarkStart w:id="2" w:name="_Hlk100138713"/>
      <w:r w:rsidRPr="00FC48A4">
        <w:rPr>
          <w:rFonts w:asciiTheme="majorBidi" w:hAnsiTheme="majorBidi" w:cstheme="majorBidi"/>
          <w:color w:val="000000" w:themeColor="text1"/>
          <w:sz w:val="24"/>
          <w:szCs w:val="24"/>
          <w:shd w:val="clear" w:color="auto" w:fill="FFFFFF"/>
          <w:lang w:val="en-US"/>
        </w:rPr>
        <w:t>Optional Protocol to the International Covenant on Civil and Political Rights</w:t>
      </w:r>
      <w:bookmarkEnd w:id="2"/>
      <w:r w:rsidRPr="00FC48A4">
        <w:rPr>
          <w:rStyle w:val="Appelnotedebasdep"/>
          <w:rFonts w:asciiTheme="majorBidi" w:hAnsiTheme="majorBidi" w:cstheme="majorBidi"/>
          <w:color w:val="000000" w:themeColor="text1"/>
          <w:sz w:val="24"/>
          <w:szCs w:val="24"/>
          <w:rtl/>
        </w:rPr>
        <w:footnoteReference w:id="15"/>
      </w:r>
      <w:r w:rsidRPr="00FC48A4">
        <w:rPr>
          <w:rFonts w:asciiTheme="majorBidi" w:hAnsiTheme="majorBidi" w:cstheme="majorBidi"/>
          <w:color w:val="000000" w:themeColor="text1"/>
          <w:sz w:val="24"/>
          <w:szCs w:val="24"/>
          <w:shd w:val="clear" w:color="auto" w:fill="FFFFFF"/>
          <w:lang w:val="en-US"/>
        </w:rPr>
        <w:t>.</w:t>
      </w:r>
      <w:r w:rsidR="00D04F09" w:rsidRPr="00FC48A4">
        <w:rPr>
          <w:rFonts w:asciiTheme="majorBidi" w:hAnsiTheme="majorBidi" w:cstheme="majorBidi"/>
          <w:color w:val="000000" w:themeColor="text1"/>
          <w:sz w:val="24"/>
          <w:szCs w:val="24"/>
          <w:shd w:val="clear" w:color="auto" w:fill="FFFFFF"/>
          <w:lang w:val="en-US"/>
        </w:rPr>
        <w:t xml:space="preserve"> The CNDH notes that the government has not taken any </w:t>
      </w:r>
      <w:r w:rsidR="00D04F09" w:rsidRPr="00B133FF">
        <w:rPr>
          <w:rFonts w:asciiTheme="majorBidi" w:hAnsiTheme="majorBidi" w:cstheme="majorBidi"/>
          <w:color w:val="000000" w:themeColor="text1"/>
          <w:sz w:val="24"/>
          <w:szCs w:val="24"/>
          <w:shd w:val="clear" w:color="auto" w:fill="FFFFFF"/>
          <w:lang w:val="en-US"/>
        </w:rPr>
        <w:t xml:space="preserve">measure regarding the ratification of the </w:t>
      </w:r>
      <w:r w:rsidR="00D04F09" w:rsidRPr="00B133FF">
        <w:rPr>
          <w:rFonts w:asciiTheme="majorBidi" w:hAnsiTheme="majorBidi" w:cstheme="majorBidi"/>
          <w:color w:val="000000" w:themeColor="text1"/>
          <w:sz w:val="24"/>
          <w:szCs w:val="24"/>
          <w:lang w:val="en-US"/>
        </w:rPr>
        <w:t>Second Optional Protocol to ICCPR</w:t>
      </w:r>
      <w:r w:rsidR="00CB6CDF" w:rsidRPr="00B133FF">
        <w:rPr>
          <w:rFonts w:asciiTheme="majorBidi" w:hAnsiTheme="majorBidi" w:cstheme="majorBidi"/>
          <w:color w:val="000000" w:themeColor="text1"/>
          <w:sz w:val="24"/>
          <w:szCs w:val="24"/>
          <w:lang w:val="en-US"/>
        </w:rPr>
        <w:t xml:space="preserve"> aiming at </w:t>
      </w:r>
      <w:r w:rsidR="00BC13DF" w:rsidRPr="00B133FF">
        <w:rPr>
          <w:rFonts w:asciiTheme="majorBidi" w:hAnsiTheme="majorBidi" w:cstheme="majorBidi"/>
          <w:color w:val="000000" w:themeColor="text1"/>
          <w:sz w:val="24"/>
          <w:szCs w:val="24"/>
          <w:lang w:val="en-US"/>
        </w:rPr>
        <w:t>the abolition of</w:t>
      </w:r>
      <w:r w:rsidR="00CB6CDF" w:rsidRPr="00B133FF">
        <w:rPr>
          <w:rFonts w:asciiTheme="majorBidi" w:hAnsiTheme="majorBidi" w:cstheme="majorBidi"/>
          <w:color w:val="000000" w:themeColor="text1"/>
          <w:sz w:val="24"/>
          <w:szCs w:val="24"/>
          <w:lang w:val="en-US"/>
        </w:rPr>
        <w:t xml:space="preserve"> the death penalty</w:t>
      </w:r>
      <w:r w:rsidR="00BC13DF" w:rsidRPr="00B133FF">
        <w:rPr>
          <w:rFonts w:asciiTheme="majorBidi" w:hAnsiTheme="majorBidi" w:cstheme="majorBidi"/>
          <w:color w:val="000000" w:themeColor="text1"/>
          <w:sz w:val="24"/>
          <w:szCs w:val="24"/>
          <w:lang w:val="en-US"/>
        </w:rPr>
        <w:t xml:space="preserve"> and </w:t>
      </w:r>
      <w:r w:rsidR="00F93B67" w:rsidRPr="00B133FF">
        <w:rPr>
          <w:rFonts w:asciiTheme="majorBidi" w:hAnsiTheme="majorBidi" w:cstheme="majorBidi"/>
          <w:color w:val="000000" w:themeColor="text1"/>
          <w:sz w:val="24"/>
          <w:szCs w:val="24"/>
          <w:lang w:val="en-US"/>
        </w:rPr>
        <w:t>Optional Protocol to CESCR</w:t>
      </w:r>
      <w:r w:rsidR="005D48FD" w:rsidRPr="00B133FF">
        <w:rPr>
          <w:rFonts w:asciiTheme="majorBidi" w:hAnsiTheme="majorBidi" w:cstheme="majorBidi"/>
          <w:color w:val="000000" w:themeColor="text1"/>
          <w:sz w:val="24"/>
          <w:szCs w:val="24"/>
          <w:lang w:val="en-US"/>
        </w:rPr>
        <w:t>.</w:t>
      </w:r>
    </w:p>
    <w:p w:rsidR="00F339C7" w:rsidRPr="00B133FF" w:rsidRDefault="00F339C7" w:rsidP="00F339C7">
      <w:pPr>
        <w:spacing w:after="0" w:line="240" w:lineRule="auto"/>
        <w:ind w:right="-427"/>
        <w:jc w:val="both"/>
        <w:outlineLvl w:val="0"/>
        <w:rPr>
          <w:rFonts w:asciiTheme="majorBidi" w:hAnsiTheme="majorBidi" w:cstheme="majorBidi"/>
          <w:color w:val="000000" w:themeColor="text1"/>
          <w:sz w:val="24"/>
          <w:szCs w:val="24"/>
          <w:lang w:val="en-US"/>
        </w:rPr>
      </w:pPr>
    </w:p>
    <w:p w:rsidR="00A84F5C" w:rsidRPr="00B133FF" w:rsidRDefault="00A84F5C" w:rsidP="00A84F5C">
      <w:pPr>
        <w:pStyle w:val="Paragraphedeliste"/>
        <w:numPr>
          <w:ilvl w:val="0"/>
          <w:numId w:val="11"/>
        </w:numPr>
        <w:spacing w:after="0" w:line="240" w:lineRule="auto"/>
        <w:ind w:right="-427"/>
        <w:jc w:val="both"/>
        <w:outlineLvl w:val="0"/>
        <w:rPr>
          <w:rFonts w:asciiTheme="majorBidi" w:hAnsiTheme="majorBidi" w:cstheme="majorBidi"/>
          <w:color w:val="000000" w:themeColor="text1"/>
          <w:sz w:val="24"/>
          <w:szCs w:val="24"/>
          <w:lang w:val="en-US"/>
        </w:rPr>
      </w:pPr>
      <w:r w:rsidRPr="00B133FF">
        <w:rPr>
          <w:rFonts w:asciiTheme="majorBidi" w:hAnsiTheme="majorBidi" w:cstheme="majorBidi"/>
          <w:color w:val="000000" w:themeColor="text1"/>
          <w:sz w:val="24"/>
          <w:szCs w:val="24"/>
          <w:lang w:val="en-US"/>
        </w:rPr>
        <w:t xml:space="preserve">The CNDH considers that cooperation with the UN human rights system is of great importance to the human rights reforms agenda. Recommendations made by treaty bodies, special procedures and Universal Periodic Report and accepted by the government can provide a road map for reinforcing such reforms. The CNDH welcomes the adoption of the simplified procedure in reporting to </w:t>
      </w:r>
      <w:r w:rsidR="00626621" w:rsidRPr="00B133FF">
        <w:rPr>
          <w:rFonts w:asciiTheme="majorBidi" w:hAnsiTheme="majorBidi" w:cstheme="majorBidi"/>
          <w:color w:val="000000" w:themeColor="text1"/>
          <w:sz w:val="24"/>
          <w:szCs w:val="24"/>
          <w:lang w:val="en-US"/>
        </w:rPr>
        <w:t xml:space="preserve">the </w:t>
      </w:r>
      <w:r w:rsidRPr="00B133FF">
        <w:rPr>
          <w:rFonts w:asciiTheme="majorBidi" w:hAnsiTheme="majorBidi" w:cstheme="majorBidi"/>
          <w:color w:val="000000" w:themeColor="text1"/>
          <w:sz w:val="24"/>
          <w:szCs w:val="24"/>
          <w:lang w:val="en-US"/>
        </w:rPr>
        <w:t xml:space="preserve">CMW and the submission of three reports to CERD in September </w:t>
      </w:r>
      <w:r w:rsidRPr="00B133FF">
        <w:rPr>
          <w:rFonts w:asciiTheme="majorBidi" w:hAnsiTheme="majorBidi" w:cstheme="majorBidi"/>
          <w:color w:val="000000" w:themeColor="text1"/>
          <w:sz w:val="24"/>
          <w:szCs w:val="24"/>
          <w:lang w:val="en-US"/>
        </w:rPr>
        <w:lastRenderedPageBreak/>
        <w:t xml:space="preserve">2020, CED in September 2021 and CEDAW in January 2020. </w:t>
      </w:r>
      <w:r w:rsidR="00626621" w:rsidRPr="00B133FF">
        <w:rPr>
          <w:rFonts w:asciiTheme="majorBidi" w:hAnsiTheme="majorBidi" w:cstheme="majorBidi"/>
          <w:color w:val="000000" w:themeColor="text1"/>
          <w:sz w:val="24"/>
          <w:szCs w:val="24"/>
          <w:lang w:val="en-US"/>
        </w:rPr>
        <w:t xml:space="preserve">The CNDH notes that there is a significant delay in submitting the fifth report to CAT, which was due in 2015. </w:t>
      </w:r>
    </w:p>
    <w:p w:rsidR="00CB6CDF" w:rsidRPr="00FC48A4" w:rsidRDefault="00CB6CDF" w:rsidP="00CB6CDF">
      <w:pPr>
        <w:spacing w:after="0" w:line="240" w:lineRule="auto"/>
        <w:ind w:right="-427"/>
        <w:jc w:val="both"/>
        <w:outlineLvl w:val="0"/>
        <w:rPr>
          <w:rFonts w:asciiTheme="majorBidi" w:hAnsiTheme="majorBidi" w:cstheme="majorBidi"/>
          <w:color w:val="000000" w:themeColor="text1"/>
          <w:sz w:val="24"/>
          <w:szCs w:val="24"/>
          <w:lang w:val="en-US"/>
        </w:rPr>
      </w:pPr>
    </w:p>
    <w:p w:rsidR="00CB6CDF" w:rsidRPr="00FC48A4" w:rsidRDefault="00CB6CDF" w:rsidP="00CB6CDF">
      <w:pPr>
        <w:spacing w:after="0" w:line="240" w:lineRule="auto"/>
        <w:ind w:right="-427"/>
        <w:jc w:val="both"/>
        <w:outlineLvl w:val="0"/>
        <w:rPr>
          <w:rFonts w:asciiTheme="majorBidi" w:hAnsiTheme="majorBidi" w:cstheme="majorBidi"/>
          <w:b/>
          <w:bCs/>
          <w:i/>
          <w:iCs/>
          <w:color w:val="000000" w:themeColor="text1"/>
          <w:sz w:val="24"/>
          <w:szCs w:val="24"/>
          <w:lang w:val="en-US"/>
        </w:rPr>
      </w:pPr>
      <w:r w:rsidRPr="00FC48A4">
        <w:rPr>
          <w:rFonts w:asciiTheme="majorBidi" w:hAnsiTheme="majorBidi" w:cstheme="majorBidi"/>
          <w:b/>
          <w:bCs/>
          <w:i/>
          <w:iCs/>
          <w:color w:val="000000" w:themeColor="text1"/>
          <w:sz w:val="24"/>
          <w:szCs w:val="24"/>
          <w:lang w:val="en-US"/>
        </w:rPr>
        <w:t>Recommendations</w:t>
      </w:r>
    </w:p>
    <w:p w:rsidR="00AC7777" w:rsidRPr="00FC48A4" w:rsidRDefault="00AC7777" w:rsidP="00CB6CDF">
      <w:pPr>
        <w:spacing w:after="0" w:line="240" w:lineRule="auto"/>
        <w:ind w:right="-427"/>
        <w:jc w:val="both"/>
        <w:outlineLvl w:val="0"/>
        <w:rPr>
          <w:rFonts w:asciiTheme="majorBidi" w:hAnsiTheme="majorBidi" w:cstheme="majorBidi"/>
          <w:color w:val="000000" w:themeColor="text1"/>
          <w:sz w:val="24"/>
          <w:szCs w:val="24"/>
          <w:lang w:val="en-US"/>
        </w:rPr>
      </w:pPr>
    </w:p>
    <w:tbl>
      <w:tblPr>
        <w:tblStyle w:val="Grilledutableau"/>
        <w:tblW w:w="0" w:type="auto"/>
        <w:tblLook w:val="04A0"/>
      </w:tblPr>
      <w:tblGrid>
        <w:gridCol w:w="9062"/>
      </w:tblGrid>
      <w:tr w:rsidR="00AC7777" w:rsidRPr="00B133FF" w:rsidTr="00AC7777">
        <w:tc>
          <w:tcPr>
            <w:tcW w:w="9062" w:type="dxa"/>
            <w:shd w:val="clear" w:color="auto" w:fill="E7E6E6" w:themeFill="background2"/>
          </w:tcPr>
          <w:p w:rsidR="00AC7777" w:rsidRPr="00FC48A4" w:rsidRDefault="00AC7777" w:rsidP="00AC777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Complete the ratification procedure for the first Optional Protocol to ICCPR,</w:t>
            </w:r>
            <w:r w:rsidR="00FB1B51" w:rsidRPr="00FC48A4">
              <w:rPr>
                <w:rFonts w:asciiTheme="majorBidi" w:hAnsiTheme="majorBidi" w:cstheme="majorBidi"/>
                <w:color w:val="000000" w:themeColor="text1"/>
                <w:sz w:val="24"/>
                <w:szCs w:val="24"/>
                <w:lang w:val="en-US"/>
              </w:rPr>
              <w:t xml:space="preserve"> third Optional Protocol to CRC and</w:t>
            </w:r>
            <w:r w:rsidRPr="00FC48A4">
              <w:rPr>
                <w:rFonts w:asciiTheme="majorBidi" w:hAnsiTheme="majorBidi" w:cstheme="majorBidi"/>
                <w:color w:val="000000" w:themeColor="text1"/>
                <w:sz w:val="24"/>
                <w:szCs w:val="24"/>
                <w:lang w:val="en-US"/>
              </w:rPr>
              <w:t xml:space="preserve"> to Optional Protocol </w:t>
            </w:r>
            <w:r w:rsidR="00FB1B51" w:rsidRPr="00FC48A4">
              <w:rPr>
                <w:rFonts w:asciiTheme="majorBidi" w:hAnsiTheme="majorBidi" w:cstheme="majorBidi"/>
                <w:color w:val="000000" w:themeColor="text1"/>
                <w:sz w:val="24"/>
                <w:szCs w:val="24"/>
                <w:lang w:val="en-US"/>
              </w:rPr>
              <w:t xml:space="preserve">to </w:t>
            </w:r>
            <w:r w:rsidRPr="00FC48A4">
              <w:rPr>
                <w:rFonts w:asciiTheme="majorBidi" w:hAnsiTheme="majorBidi" w:cstheme="majorBidi"/>
                <w:color w:val="000000" w:themeColor="text1"/>
                <w:sz w:val="24"/>
                <w:szCs w:val="24"/>
                <w:lang w:val="en-US"/>
              </w:rPr>
              <w:t xml:space="preserve">CEDAW; </w:t>
            </w:r>
          </w:p>
          <w:p w:rsidR="00AC7777" w:rsidRPr="00FC48A4" w:rsidRDefault="00AC7777" w:rsidP="00D9284E">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Accede </w:t>
            </w:r>
            <w:r w:rsidR="00D9284E" w:rsidRPr="00FC48A4">
              <w:rPr>
                <w:rFonts w:asciiTheme="majorBidi" w:hAnsiTheme="majorBidi" w:cstheme="majorBidi"/>
                <w:color w:val="000000" w:themeColor="text1"/>
                <w:sz w:val="24"/>
                <w:szCs w:val="24"/>
                <w:lang w:val="en-US"/>
              </w:rPr>
              <w:t xml:space="preserve">to </w:t>
            </w:r>
            <w:r w:rsidRPr="00FC48A4">
              <w:rPr>
                <w:rFonts w:asciiTheme="majorBidi" w:hAnsiTheme="majorBidi" w:cstheme="majorBidi"/>
                <w:color w:val="000000" w:themeColor="text1"/>
                <w:sz w:val="24"/>
                <w:szCs w:val="24"/>
                <w:lang w:val="en-US"/>
              </w:rPr>
              <w:t xml:space="preserve">the Second Optional Protocol to ICCPR aiming at </w:t>
            </w:r>
            <w:r w:rsidR="00D9284E" w:rsidRPr="00FC48A4">
              <w:rPr>
                <w:rFonts w:asciiTheme="majorBidi" w:hAnsiTheme="majorBidi" w:cstheme="majorBidi"/>
                <w:color w:val="000000" w:themeColor="text1"/>
                <w:sz w:val="24"/>
                <w:szCs w:val="24"/>
                <w:lang w:val="en-US"/>
              </w:rPr>
              <w:t>the abolition of</w:t>
            </w:r>
            <w:r w:rsidRPr="00FC48A4">
              <w:rPr>
                <w:rFonts w:asciiTheme="majorBidi" w:hAnsiTheme="majorBidi" w:cstheme="majorBidi"/>
                <w:color w:val="000000" w:themeColor="text1"/>
                <w:sz w:val="24"/>
                <w:szCs w:val="24"/>
                <w:lang w:val="en-US"/>
              </w:rPr>
              <w:t xml:space="preserve"> the death penalty and to </w:t>
            </w:r>
            <w:r w:rsidR="001A45F0">
              <w:rPr>
                <w:rFonts w:asciiTheme="majorBidi" w:hAnsiTheme="majorBidi" w:cstheme="majorBidi"/>
                <w:color w:val="000000" w:themeColor="text1"/>
                <w:sz w:val="24"/>
                <w:szCs w:val="24"/>
                <w:lang w:val="en-US"/>
              </w:rPr>
              <w:t xml:space="preserve">the </w:t>
            </w:r>
            <w:r w:rsidRPr="00FC48A4">
              <w:rPr>
                <w:rFonts w:asciiTheme="majorBidi" w:hAnsiTheme="majorBidi" w:cstheme="majorBidi"/>
                <w:color w:val="000000" w:themeColor="text1"/>
                <w:sz w:val="24"/>
                <w:szCs w:val="24"/>
                <w:lang w:val="en-US"/>
              </w:rPr>
              <w:t>Optional Protocol to CESCR;</w:t>
            </w:r>
          </w:p>
          <w:p w:rsidR="00AC7777" w:rsidRPr="00FC48A4" w:rsidRDefault="00AC7777" w:rsidP="00AC777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Accede to ILO Convention No. 87 regarding Freedom of Association and Protection of the Right to Organize and to the Convention 190 regarding Violence and Harassment;</w:t>
            </w:r>
          </w:p>
          <w:p w:rsidR="00AC7777" w:rsidRPr="00FC48A4" w:rsidRDefault="00AC7777" w:rsidP="00AC777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Accede to the Rome Statute of the International Criminal Court;</w:t>
            </w:r>
          </w:p>
          <w:p w:rsidR="00AC7777" w:rsidRPr="00FC48A4" w:rsidRDefault="00AC7777" w:rsidP="00AC777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Accede to the African Charter on Human and Peoples’ Rights;</w:t>
            </w:r>
          </w:p>
          <w:p w:rsidR="001A45F0" w:rsidRPr="00232C81" w:rsidRDefault="00AC7777" w:rsidP="001A45F0">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Continue </w:t>
            </w:r>
            <w:r w:rsidR="00D9284E" w:rsidRPr="00FC48A4">
              <w:rPr>
                <w:rFonts w:asciiTheme="majorBidi" w:hAnsiTheme="majorBidi" w:cstheme="majorBidi"/>
                <w:color w:val="000000" w:themeColor="text1"/>
                <w:sz w:val="24"/>
                <w:szCs w:val="24"/>
                <w:lang w:val="en-US"/>
              </w:rPr>
              <w:t>to take</w:t>
            </w:r>
            <w:r w:rsidRPr="00FC48A4">
              <w:rPr>
                <w:rFonts w:asciiTheme="majorBidi" w:hAnsiTheme="majorBidi" w:cstheme="majorBidi"/>
                <w:color w:val="000000" w:themeColor="text1"/>
                <w:sz w:val="24"/>
                <w:szCs w:val="24"/>
                <w:lang w:val="en-US"/>
              </w:rPr>
              <w:t xml:space="preserve"> steps towards making the declarations provided for in articles 76 and 77 </w:t>
            </w:r>
            <w:r w:rsidRPr="00232C81">
              <w:rPr>
                <w:rFonts w:asciiTheme="majorBidi" w:hAnsiTheme="majorBidi" w:cstheme="majorBidi"/>
                <w:color w:val="000000" w:themeColor="text1"/>
                <w:sz w:val="24"/>
                <w:szCs w:val="24"/>
                <w:lang w:val="en-US"/>
              </w:rPr>
              <w:t xml:space="preserve">of the </w:t>
            </w:r>
            <w:r w:rsidR="00D9284E" w:rsidRPr="00232C81">
              <w:rPr>
                <w:rFonts w:asciiTheme="majorBidi" w:hAnsiTheme="majorBidi" w:cstheme="majorBidi"/>
                <w:color w:val="000000" w:themeColor="text1"/>
                <w:sz w:val="24"/>
                <w:szCs w:val="24"/>
                <w:lang w:val="en-US"/>
              </w:rPr>
              <w:t>CMW</w:t>
            </w:r>
            <w:r w:rsidR="00FA53BA" w:rsidRPr="00232C81">
              <w:rPr>
                <w:rFonts w:asciiTheme="majorBidi" w:hAnsiTheme="majorBidi" w:cstheme="majorBidi"/>
                <w:color w:val="000000" w:themeColor="text1"/>
                <w:sz w:val="24"/>
                <w:szCs w:val="24"/>
                <w:lang w:val="en-US"/>
              </w:rPr>
              <w:t xml:space="preserve">; </w:t>
            </w:r>
          </w:p>
          <w:p w:rsidR="001A45F0" w:rsidRPr="00232C81" w:rsidRDefault="001A45F0" w:rsidP="001A45F0">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232C81">
              <w:rPr>
                <w:rFonts w:asciiTheme="majorBidi" w:hAnsiTheme="majorBidi" w:cstheme="majorBidi"/>
                <w:color w:val="000000" w:themeColor="text1"/>
                <w:sz w:val="24"/>
                <w:szCs w:val="24"/>
                <w:lang w:val="en-US"/>
              </w:rPr>
              <w:t>Submit the fifth report to CAT as soon as practicable;</w:t>
            </w:r>
          </w:p>
          <w:p w:rsidR="001A45F0" w:rsidRDefault="00792FEA" w:rsidP="001A45F0">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Made public the SPT report</w:t>
            </w:r>
            <w:r w:rsidR="00D9284E" w:rsidRPr="00FC48A4">
              <w:rPr>
                <w:rFonts w:asciiTheme="majorBidi" w:hAnsiTheme="majorBidi" w:cstheme="majorBidi"/>
                <w:color w:val="000000" w:themeColor="text1"/>
                <w:sz w:val="24"/>
                <w:szCs w:val="24"/>
                <w:lang w:val="en-US"/>
              </w:rPr>
              <w:t xml:space="preserve"> following its visit to Morocco in 2017</w:t>
            </w:r>
            <w:r w:rsidRPr="00FC48A4">
              <w:rPr>
                <w:rFonts w:asciiTheme="majorBidi" w:hAnsiTheme="majorBidi" w:cstheme="majorBidi"/>
                <w:color w:val="000000" w:themeColor="text1"/>
                <w:sz w:val="24"/>
                <w:szCs w:val="24"/>
                <w:lang w:val="en-US"/>
              </w:rPr>
              <w:t>, given the</w:t>
            </w:r>
            <w:r w:rsidR="00D9284E" w:rsidRPr="00FC48A4">
              <w:rPr>
                <w:rFonts w:asciiTheme="majorBidi" w:hAnsiTheme="majorBidi" w:cstheme="majorBidi"/>
                <w:color w:val="000000" w:themeColor="text1"/>
                <w:sz w:val="24"/>
                <w:szCs w:val="24"/>
                <w:lang w:val="en-US"/>
              </w:rPr>
              <w:t xml:space="preserve"> importance it has in furthering the </w:t>
            </w:r>
            <w:r w:rsidRPr="00FC48A4">
              <w:rPr>
                <w:rFonts w:asciiTheme="majorBidi" w:hAnsiTheme="majorBidi" w:cstheme="majorBidi"/>
                <w:color w:val="000000" w:themeColor="text1"/>
                <w:sz w:val="24"/>
                <w:szCs w:val="24"/>
                <w:lang w:val="en-US"/>
              </w:rPr>
              <w:t>protection of human rights and prevention of violations</w:t>
            </w:r>
            <w:r w:rsidR="001A45F0">
              <w:rPr>
                <w:rFonts w:asciiTheme="majorBidi" w:hAnsiTheme="majorBidi" w:cstheme="majorBidi"/>
                <w:color w:val="000000" w:themeColor="text1"/>
                <w:sz w:val="24"/>
                <w:szCs w:val="24"/>
                <w:lang w:val="en-US"/>
              </w:rPr>
              <w:t>;</w:t>
            </w:r>
          </w:p>
          <w:p w:rsidR="00792FEA" w:rsidRPr="001A45F0" w:rsidRDefault="001A45F0" w:rsidP="001A45F0">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Address standing invitations to special procedures mandate holders</w:t>
            </w:r>
            <w:r>
              <w:rPr>
                <w:rFonts w:asciiTheme="majorBidi" w:hAnsiTheme="majorBidi" w:cstheme="majorBidi"/>
                <w:color w:val="000000" w:themeColor="text1"/>
                <w:sz w:val="24"/>
                <w:szCs w:val="24"/>
                <w:lang w:val="en-US"/>
              </w:rPr>
              <w:t>.</w:t>
            </w:r>
          </w:p>
        </w:tc>
      </w:tr>
    </w:tbl>
    <w:p w:rsidR="007251AD" w:rsidRPr="00FC48A4" w:rsidRDefault="007251AD" w:rsidP="00CB6CDF">
      <w:pPr>
        <w:spacing w:after="0" w:line="240" w:lineRule="auto"/>
        <w:rPr>
          <w:rFonts w:asciiTheme="majorBidi" w:hAnsiTheme="majorBidi" w:cstheme="majorBidi"/>
          <w:b/>
          <w:bCs/>
          <w:color w:val="000000" w:themeColor="text1"/>
          <w:sz w:val="24"/>
          <w:szCs w:val="24"/>
          <w:lang w:val="en-US"/>
        </w:rPr>
      </w:pPr>
    </w:p>
    <w:p w:rsidR="00976981" w:rsidRPr="00FC48A4" w:rsidRDefault="00CB6CDF" w:rsidP="00CB6CDF">
      <w:pPr>
        <w:pStyle w:val="Paragraphedeliste"/>
        <w:numPr>
          <w:ilvl w:val="0"/>
          <w:numId w:val="41"/>
        </w:numPr>
        <w:spacing w:after="0" w:line="240" w:lineRule="auto"/>
        <w:jc w:val="both"/>
        <w:rPr>
          <w:rFonts w:asciiTheme="majorBidi" w:eastAsia="Times New Roman" w:hAnsiTheme="majorBidi" w:cstheme="majorBidi"/>
          <w:b/>
          <w:bCs/>
          <w:color w:val="000000" w:themeColor="text1"/>
          <w:sz w:val="24"/>
          <w:szCs w:val="24"/>
          <w:lang w:val="en-US" w:eastAsia="fr-FR"/>
        </w:rPr>
      </w:pPr>
      <w:r w:rsidRPr="00FC48A4">
        <w:rPr>
          <w:rFonts w:asciiTheme="majorBidi" w:eastAsia="Times New Roman" w:hAnsiTheme="majorBidi" w:cstheme="majorBidi"/>
          <w:b/>
          <w:bCs/>
          <w:color w:val="000000" w:themeColor="text1"/>
          <w:sz w:val="24"/>
          <w:szCs w:val="24"/>
          <w:lang w:val="en-US" w:eastAsia="fr-FR"/>
        </w:rPr>
        <w:t>Legal framework</w:t>
      </w:r>
    </w:p>
    <w:p w:rsidR="00BB7039" w:rsidRPr="00FC48A4" w:rsidRDefault="00BB7039" w:rsidP="00783D94">
      <w:pPr>
        <w:pStyle w:val="Paragraphedeliste"/>
        <w:spacing w:after="0" w:line="240" w:lineRule="auto"/>
        <w:jc w:val="both"/>
        <w:rPr>
          <w:rFonts w:asciiTheme="majorBidi" w:hAnsiTheme="majorBidi" w:cstheme="majorBidi"/>
          <w:color w:val="000000" w:themeColor="text1"/>
          <w:sz w:val="24"/>
          <w:szCs w:val="24"/>
          <w:lang w:val="en-US"/>
        </w:rPr>
      </w:pPr>
    </w:p>
    <w:p w:rsidR="00803975" w:rsidRDefault="00CB6CDF" w:rsidP="008039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232C81">
        <w:rPr>
          <w:rFonts w:asciiTheme="majorBidi" w:hAnsiTheme="majorBidi" w:cstheme="majorBidi"/>
          <w:color w:val="000000" w:themeColor="text1"/>
          <w:sz w:val="24"/>
          <w:szCs w:val="24"/>
          <w:lang w:val="en-US"/>
        </w:rPr>
        <w:t>T</w:t>
      </w:r>
      <w:r w:rsidR="006F2470" w:rsidRPr="00232C81">
        <w:rPr>
          <w:rFonts w:asciiTheme="majorBidi" w:hAnsiTheme="majorBidi" w:cstheme="majorBidi"/>
          <w:color w:val="000000" w:themeColor="text1"/>
          <w:sz w:val="24"/>
          <w:szCs w:val="24"/>
          <w:lang w:val="en-US"/>
        </w:rPr>
        <w:t xml:space="preserve">he CNDH welcomes the adoption </w:t>
      </w:r>
      <w:r w:rsidR="00CC28FA" w:rsidRPr="00232C81">
        <w:rPr>
          <w:rFonts w:asciiTheme="majorBidi" w:hAnsiTheme="majorBidi" w:cstheme="majorBidi"/>
          <w:color w:val="000000" w:themeColor="text1"/>
          <w:sz w:val="24"/>
          <w:szCs w:val="24"/>
          <w:lang w:val="en-US"/>
        </w:rPr>
        <w:t xml:space="preserve">of </w:t>
      </w:r>
      <w:r w:rsidR="00B32D6C" w:rsidRPr="00232C81">
        <w:rPr>
          <w:rFonts w:asciiTheme="majorBidi" w:hAnsiTheme="majorBidi" w:cstheme="majorBidi"/>
          <w:color w:val="000000" w:themeColor="text1"/>
          <w:sz w:val="24"/>
          <w:szCs w:val="24"/>
          <w:lang w:val="en-US"/>
        </w:rPr>
        <w:t>several l</w:t>
      </w:r>
      <w:r w:rsidR="00CC28FA" w:rsidRPr="00232C81">
        <w:rPr>
          <w:rFonts w:asciiTheme="majorBidi" w:hAnsiTheme="majorBidi" w:cstheme="majorBidi"/>
          <w:color w:val="000000" w:themeColor="text1"/>
          <w:sz w:val="24"/>
          <w:szCs w:val="24"/>
          <w:lang w:val="en-US"/>
        </w:rPr>
        <w:t>aw</w:t>
      </w:r>
      <w:r w:rsidR="00B32D6C" w:rsidRPr="00232C81">
        <w:rPr>
          <w:rFonts w:asciiTheme="majorBidi" w:hAnsiTheme="majorBidi" w:cstheme="majorBidi"/>
          <w:color w:val="000000" w:themeColor="text1"/>
          <w:sz w:val="24"/>
          <w:szCs w:val="24"/>
          <w:lang w:val="en-US"/>
        </w:rPr>
        <w:t xml:space="preserve">s with direct link to human rights, </w:t>
      </w:r>
      <w:r w:rsidR="00D00A63" w:rsidRPr="00232C81">
        <w:rPr>
          <w:rFonts w:asciiTheme="majorBidi" w:hAnsiTheme="majorBidi" w:cstheme="majorBidi"/>
          <w:color w:val="000000" w:themeColor="text1"/>
          <w:sz w:val="24"/>
          <w:szCs w:val="24"/>
          <w:lang w:val="en-US"/>
        </w:rPr>
        <w:t>on which it elaborated recommendations from a human rights perspective</w:t>
      </w:r>
      <w:r w:rsidR="00F70AAD">
        <w:rPr>
          <w:rStyle w:val="Appelnotedebasdep"/>
          <w:rFonts w:asciiTheme="majorBidi" w:hAnsiTheme="majorBidi" w:cstheme="majorBidi"/>
          <w:color w:val="000000" w:themeColor="text1"/>
          <w:sz w:val="24"/>
          <w:szCs w:val="24"/>
          <w:lang w:val="en-US"/>
        </w:rPr>
        <w:footnoteReference w:id="16"/>
      </w:r>
      <w:r w:rsidR="00D00A63" w:rsidRPr="00232C81">
        <w:rPr>
          <w:rFonts w:asciiTheme="majorBidi" w:hAnsiTheme="majorBidi" w:cstheme="majorBidi"/>
          <w:color w:val="000000" w:themeColor="text1"/>
          <w:sz w:val="24"/>
          <w:szCs w:val="24"/>
          <w:lang w:val="en-US"/>
        </w:rPr>
        <w:t>.</w:t>
      </w:r>
      <w:r w:rsidR="001A45F0" w:rsidRPr="00232C81">
        <w:rPr>
          <w:rFonts w:asciiTheme="majorBidi" w:hAnsiTheme="majorBidi" w:cstheme="majorBidi"/>
          <w:color w:val="000000" w:themeColor="text1"/>
          <w:sz w:val="24"/>
          <w:szCs w:val="24"/>
          <w:lang w:val="en-US"/>
        </w:rPr>
        <w:t xml:space="preserve"> More </w:t>
      </w:r>
      <w:r w:rsidR="00F70AAD" w:rsidRPr="00232C81">
        <w:rPr>
          <w:rFonts w:asciiTheme="majorBidi" w:hAnsiTheme="majorBidi" w:cstheme="majorBidi"/>
          <w:color w:val="000000" w:themeColor="text1"/>
          <w:sz w:val="24"/>
          <w:szCs w:val="24"/>
          <w:lang w:val="en-US"/>
        </w:rPr>
        <w:t>particularly</w:t>
      </w:r>
      <w:r w:rsidR="001A45F0" w:rsidRPr="00232C81">
        <w:rPr>
          <w:rFonts w:asciiTheme="majorBidi" w:hAnsiTheme="majorBidi" w:cstheme="majorBidi"/>
          <w:color w:val="000000" w:themeColor="text1"/>
          <w:sz w:val="24"/>
          <w:szCs w:val="24"/>
          <w:lang w:val="en-US"/>
        </w:rPr>
        <w:t xml:space="preserve">, </w:t>
      </w:r>
      <w:r w:rsidR="00F70AAD" w:rsidRPr="00232C81">
        <w:rPr>
          <w:rFonts w:asciiTheme="majorBidi" w:hAnsiTheme="majorBidi" w:cstheme="majorBidi"/>
          <w:color w:val="000000" w:themeColor="text1"/>
          <w:sz w:val="24"/>
          <w:szCs w:val="24"/>
          <w:lang w:val="en-US"/>
        </w:rPr>
        <w:t xml:space="preserve">the </w:t>
      </w:r>
      <w:r w:rsidR="00AC7777" w:rsidRPr="00232C81">
        <w:rPr>
          <w:rFonts w:asciiTheme="majorBidi" w:hAnsiTheme="majorBidi" w:cstheme="majorBidi"/>
          <w:color w:val="000000" w:themeColor="text1"/>
          <w:sz w:val="24"/>
          <w:szCs w:val="24"/>
          <w:lang w:val="en-US"/>
        </w:rPr>
        <w:t>CNDH elaborated a memorandum on the draft penal code</w:t>
      </w:r>
      <w:r w:rsidR="00AC7777" w:rsidRPr="00FC48A4">
        <w:rPr>
          <w:rStyle w:val="Appelnotedebasdep"/>
          <w:rFonts w:asciiTheme="majorBidi" w:hAnsiTheme="majorBidi" w:cstheme="majorBidi"/>
          <w:color w:val="000000" w:themeColor="text1"/>
          <w:sz w:val="24"/>
          <w:szCs w:val="24"/>
          <w:lang w:val="en-US"/>
        </w:rPr>
        <w:footnoteReference w:id="17"/>
      </w:r>
      <w:r w:rsidR="00AC7777" w:rsidRPr="00232C81">
        <w:rPr>
          <w:rFonts w:asciiTheme="majorBidi" w:hAnsiTheme="majorBidi" w:cstheme="majorBidi"/>
          <w:color w:val="000000" w:themeColor="text1"/>
          <w:sz w:val="24"/>
          <w:szCs w:val="24"/>
          <w:lang w:val="en-US"/>
        </w:rPr>
        <w:t xml:space="preserve">, containing recommendations to bring domestic legislation into compliance with international standards, including </w:t>
      </w:r>
      <w:r w:rsidR="00A4559C" w:rsidRPr="00232C81">
        <w:rPr>
          <w:rFonts w:asciiTheme="majorBidi" w:hAnsiTheme="majorBidi" w:cstheme="majorBidi"/>
          <w:color w:val="000000" w:themeColor="text1"/>
          <w:sz w:val="24"/>
          <w:szCs w:val="24"/>
          <w:lang w:val="en-US"/>
        </w:rPr>
        <w:t xml:space="preserve">with regard to </w:t>
      </w:r>
      <w:r w:rsidR="00AC7777" w:rsidRPr="00232C81">
        <w:rPr>
          <w:rFonts w:asciiTheme="majorBidi" w:hAnsiTheme="majorBidi" w:cstheme="majorBidi"/>
          <w:color w:val="000000" w:themeColor="text1"/>
          <w:sz w:val="24"/>
          <w:szCs w:val="24"/>
          <w:lang w:val="en-US"/>
        </w:rPr>
        <w:t>individual freedoms, torture, abortion, enforced disappearances, alternative sentences, death penalty, trafficking in migrants</w:t>
      </w:r>
      <w:r w:rsidR="00A4559C" w:rsidRPr="00232C81">
        <w:rPr>
          <w:rFonts w:asciiTheme="majorBidi" w:hAnsiTheme="majorBidi" w:cstheme="majorBidi"/>
          <w:color w:val="000000" w:themeColor="text1"/>
          <w:sz w:val="24"/>
          <w:szCs w:val="24"/>
          <w:lang w:val="en-US"/>
        </w:rPr>
        <w:t>, etc</w:t>
      </w:r>
      <w:r w:rsidR="00AC7777" w:rsidRPr="00232C81">
        <w:rPr>
          <w:rFonts w:asciiTheme="majorBidi" w:hAnsiTheme="majorBidi" w:cstheme="majorBidi"/>
          <w:color w:val="000000" w:themeColor="text1"/>
          <w:sz w:val="24"/>
          <w:szCs w:val="24"/>
          <w:lang w:val="en-US"/>
        </w:rPr>
        <w:t xml:space="preserve">. </w:t>
      </w:r>
      <w:r w:rsidR="00232C81" w:rsidRPr="00232C81">
        <w:rPr>
          <w:rFonts w:asciiTheme="majorBidi" w:hAnsiTheme="majorBidi" w:cstheme="majorBidi"/>
          <w:color w:val="000000" w:themeColor="text1"/>
          <w:sz w:val="24"/>
          <w:szCs w:val="24"/>
          <w:lang w:val="en-US"/>
        </w:rPr>
        <w:t>The CNDH is preparing advisory opinions on three keys draft laws: draft penal procedure law, draft civil procedure law and press and publishing law</w:t>
      </w:r>
      <w:r w:rsidR="00232C81">
        <w:rPr>
          <w:rFonts w:asciiTheme="majorBidi" w:hAnsiTheme="majorBidi" w:cstheme="majorBidi"/>
          <w:color w:val="000000" w:themeColor="text1"/>
          <w:sz w:val="24"/>
          <w:szCs w:val="24"/>
          <w:lang w:val="en-US"/>
        </w:rPr>
        <w:t>.</w:t>
      </w:r>
    </w:p>
    <w:p w:rsidR="00803975" w:rsidRDefault="00803975" w:rsidP="00803975">
      <w:pPr>
        <w:pStyle w:val="Paragraphedeliste"/>
        <w:spacing w:after="0" w:line="240" w:lineRule="auto"/>
        <w:ind w:left="360"/>
        <w:jc w:val="both"/>
        <w:rPr>
          <w:rFonts w:asciiTheme="majorBidi" w:hAnsiTheme="majorBidi" w:cstheme="majorBidi"/>
          <w:color w:val="000000" w:themeColor="text1"/>
          <w:sz w:val="24"/>
          <w:szCs w:val="24"/>
          <w:lang w:val="en-US"/>
        </w:rPr>
      </w:pPr>
    </w:p>
    <w:p w:rsidR="009F3826" w:rsidRPr="00803975" w:rsidRDefault="009F3826" w:rsidP="0080397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803975">
        <w:rPr>
          <w:rFonts w:asciiTheme="majorBidi" w:hAnsiTheme="majorBidi" w:cstheme="majorBidi"/>
          <w:color w:val="000000" w:themeColor="text1"/>
          <w:sz w:val="24"/>
          <w:szCs w:val="24"/>
          <w:lang w:val="en-US"/>
        </w:rPr>
        <w:t>Some key laws are yet to be adopted, such as the Organic Law 97.15 on setting out conditions and modalities of exercising the right to strike</w:t>
      </w:r>
      <w:r w:rsidR="00F70AAD" w:rsidRPr="00803975">
        <w:rPr>
          <w:rFonts w:asciiTheme="majorBidi" w:hAnsiTheme="majorBidi" w:cstheme="majorBidi"/>
          <w:color w:val="000000" w:themeColor="text1"/>
          <w:sz w:val="24"/>
          <w:szCs w:val="24"/>
          <w:lang w:val="en-US"/>
        </w:rPr>
        <w:t xml:space="preserve"> and the organic law relating to the exception of unconstitutionality.</w:t>
      </w:r>
    </w:p>
    <w:p w:rsidR="00AC7777" w:rsidRPr="00FC48A4" w:rsidRDefault="00AC7777" w:rsidP="00AC7777">
      <w:pPr>
        <w:spacing w:after="0" w:line="240" w:lineRule="auto"/>
        <w:ind w:right="-427"/>
        <w:jc w:val="both"/>
        <w:outlineLvl w:val="0"/>
        <w:rPr>
          <w:rFonts w:asciiTheme="majorBidi" w:hAnsiTheme="majorBidi" w:cstheme="majorBidi"/>
          <w:b/>
          <w:bCs/>
          <w:i/>
          <w:iCs/>
          <w:color w:val="000000" w:themeColor="text1"/>
          <w:sz w:val="24"/>
          <w:szCs w:val="24"/>
          <w:lang w:val="en-US"/>
        </w:rPr>
      </w:pPr>
    </w:p>
    <w:p w:rsidR="00AC7777" w:rsidRPr="00FC48A4" w:rsidRDefault="00AC7777" w:rsidP="00AC7777">
      <w:pPr>
        <w:spacing w:after="0" w:line="240" w:lineRule="auto"/>
        <w:ind w:right="-427"/>
        <w:jc w:val="both"/>
        <w:outlineLvl w:val="0"/>
        <w:rPr>
          <w:rFonts w:asciiTheme="majorBidi" w:hAnsiTheme="majorBidi" w:cstheme="majorBidi"/>
          <w:b/>
          <w:bCs/>
          <w:i/>
          <w:iCs/>
          <w:color w:val="000000" w:themeColor="text1"/>
          <w:sz w:val="24"/>
          <w:szCs w:val="24"/>
          <w:lang w:val="en-US"/>
        </w:rPr>
      </w:pPr>
      <w:r w:rsidRPr="00FC48A4">
        <w:rPr>
          <w:rFonts w:asciiTheme="majorBidi" w:hAnsiTheme="majorBidi" w:cstheme="majorBidi"/>
          <w:b/>
          <w:bCs/>
          <w:i/>
          <w:iCs/>
          <w:color w:val="000000" w:themeColor="text1"/>
          <w:sz w:val="24"/>
          <w:szCs w:val="24"/>
          <w:lang w:val="en-US"/>
        </w:rPr>
        <w:t>Recommendations</w:t>
      </w:r>
    </w:p>
    <w:p w:rsidR="00AC7777" w:rsidRPr="00FC48A4" w:rsidRDefault="00AC7777" w:rsidP="00AC7777">
      <w:pPr>
        <w:spacing w:after="0" w:line="240" w:lineRule="auto"/>
        <w:ind w:right="-427"/>
        <w:jc w:val="both"/>
        <w:outlineLvl w:val="0"/>
        <w:rPr>
          <w:rFonts w:asciiTheme="majorBidi" w:hAnsiTheme="majorBidi" w:cstheme="majorBidi"/>
          <w:color w:val="000000" w:themeColor="text1"/>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AC7777" w:rsidRPr="00B133FF" w:rsidTr="00792FEA">
        <w:tc>
          <w:tcPr>
            <w:tcW w:w="9062" w:type="dxa"/>
            <w:shd w:val="clear" w:color="auto" w:fill="E7E6E6" w:themeFill="background2"/>
          </w:tcPr>
          <w:p w:rsidR="00131E5F" w:rsidRDefault="005252D6"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hAnsiTheme="majorBidi" w:cstheme="majorBidi"/>
                <w:color w:val="000000" w:themeColor="text1"/>
                <w:sz w:val="24"/>
                <w:szCs w:val="24"/>
                <w:lang w:val="en-US" w:eastAsia="en-GB"/>
              </w:rPr>
              <w:t>Amend the Penal Code, while bringing both laws</w:t>
            </w:r>
            <w:r w:rsidR="00131E5F">
              <w:rPr>
                <w:rFonts w:asciiTheme="majorBidi" w:hAnsiTheme="majorBidi" w:cstheme="majorBidi"/>
                <w:color w:val="000000" w:themeColor="text1"/>
                <w:sz w:val="24"/>
                <w:szCs w:val="24"/>
                <w:lang w:val="en-US" w:eastAsia="en-GB"/>
              </w:rPr>
              <w:t xml:space="preserve"> into compliance</w:t>
            </w:r>
            <w:r w:rsidRPr="00FC48A4">
              <w:rPr>
                <w:rFonts w:asciiTheme="majorBidi" w:hAnsiTheme="majorBidi" w:cstheme="majorBidi"/>
                <w:color w:val="000000" w:themeColor="text1"/>
                <w:sz w:val="24"/>
                <w:szCs w:val="24"/>
                <w:lang w:val="en-US" w:eastAsia="en-GB"/>
              </w:rPr>
              <w:t xml:space="preserve"> with the Constitution </w:t>
            </w:r>
            <w:r w:rsidRPr="00FC48A4">
              <w:rPr>
                <w:rFonts w:asciiTheme="majorBidi" w:eastAsia="Times New Roman" w:hAnsiTheme="majorBidi" w:cstheme="majorBidi"/>
                <w:color w:val="000000" w:themeColor="text1"/>
                <w:kern w:val="36"/>
                <w:sz w:val="24"/>
                <w:szCs w:val="24"/>
                <w:lang w:val="en-US" w:eastAsia="fr-FR"/>
              </w:rPr>
              <w:t>and international human rights instruments ratified by Morocco</w:t>
            </w:r>
            <w:r w:rsidR="00131E5F">
              <w:rPr>
                <w:rFonts w:asciiTheme="majorBidi" w:eastAsia="Times New Roman" w:hAnsiTheme="majorBidi" w:cstheme="majorBidi"/>
                <w:color w:val="000000" w:themeColor="text1"/>
                <w:kern w:val="36"/>
                <w:sz w:val="24"/>
                <w:szCs w:val="24"/>
                <w:lang w:val="en-US" w:eastAsia="fr-FR"/>
              </w:rPr>
              <w:t>;</w:t>
            </w:r>
          </w:p>
          <w:p w:rsidR="00B6241E" w:rsidRPr="00FC48A4" w:rsidRDefault="00131E5F"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hAnsiTheme="majorBidi" w:cstheme="majorBidi"/>
                <w:color w:val="000000" w:themeColor="text1"/>
                <w:sz w:val="24"/>
                <w:szCs w:val="24"/>
                <w:lang w:val="en-US" w:eastAsia="en-GB"/>
              </w:rPr>
              <w:t>Amend the Penal Procedure Code</w:t>
            </w:r>
            <w:r w:rsidR="00097B81">
              <w:rPr>
                <w:rFonts w:asciiTheme="majorBidi" w:hAnsiTheme="majorBidi" w:cstheme="majorBidi"/>
                <w:color w:val="000000" w:themeColor="text1"/>
                <w:sz w:val="24"/>
                <w:szCs w:val="24"/>
                <w:lang w:val="en-US" w:eastAsia="en-GB"/>
              </w:rPr>
              <w:t xml:space="preserve">, </w:t>
            </w:r>
            <w:r w:rsidR="00223D2D">
              <w:rPr>
                <w:rFonts w:asciiTheme="majorBidi" w:hAnsiTheme="majorBidi" w:cstheme="majorBidi"/>
                <w:color w:val="000000" w:themeColor="text1"/>
                <w:sz w:val="24"/>
                <w:szCs w:val="24"/>
                <w:lang w:val="en-US" w:eastAsia="en-GB"/>
              </w:rPr>
              <w:t>with a focus on</w:t>
            </w:r>
            <w:r w:rsidR="007B0027">
              <w:rPr>
                <w:rFonts w:asciiTheme="majorBidi" w:hAnsiTheme="majorBidi" w:cstheme="majorBidi"/>
                <w:color w:val="000000" w:themeColor="text1"/>
                <w:sz w:val="24"/>
                <w:szCs w:val="24"/>
                <w:lang w:val="en-US" w:eastAsia="en-GB"/>
              </w:rPr>
              <w:t xml:space="preserve"> guaranteeing</w:t>
            </w:r>
            <w:r w:rsidR="007B0027" w:rsidRPr="007B0027">
              <w:rPr>
                <w:rFonts w:asciiTheme="majorBidi" w:hAnsiTheme="majorBidi" w:cstheme="majorBidi"/>
                <w:color w:val="000000" w:themeColor="text1"/>
                <w:sz w:val="24"/>
                <w:szCs w:val="24"/>
                <w:lang w:val="en-US" w:eastAsia="en-GB"/>
              </w:rPr>
              <w:t>access to lawyers of a suspect’s own choosing from the moment of apprehension, without the presence of an investigator and without requiring the authorization of the prosecutor</w:t>
            </w:r>
            <w:r w:rsidR="005252D6" w:rsidRPr="007B0027">
              <w:rPr>
                <w:rFonts w:asciiTheme="majorBidi" w:hAnsiTheme="majorBidi" w:cstheme="majorBidi"/>
                <w:color w:val="000000" w:themeColor="text1"/>
                <w:sz w:val="24"/>
                <w:szCs w:val="24"/>
                <w:lang w:val="en-US" w:eastAsia="en-GB"/>
              </w:rPr>
              <w:t xml:space="preserve">, </w:t>
            </w:r>
            <w:r w:rsidR="005252D6" w:rsidRPr="00A5378E">
              <w:rPr>
                <w:rFonts w:asciiTheme="majorBidi" w:hAnsiTheme="majorBidi" w:cstheme="majorBidi"/>
                <w:color w:val="000000" w:themeColor="text1"/>
                <w:sz w:val="24"/>
                <w:szCs w:val="24"/>
                <w:lang w:val="en-US" w:eastAsia="en-GB"/>
              </w:rPr>
              <w:t>using audio-</w:t>
            </w:r>
            <w:r w:rsidR="005252D6" w:rsidRPr="00A5378E">
              <w:rPr>
                <w:rFonts w:asciiTheme="majorBidi" w:hAnsiTheme="majorBidi" w:cstheme="majorBidi"/>
                <w:color w:val="000000" w:themeColor="text1"/>
                <w:sz w:val="24"/>
                <w:szCs w:val="24"/>
                <w:lang w:val="en-US" w:eastAsia="en-GB"/>
              </w:rPr>
              <w:lastRenderedPageBreak/>
              <w:t xml:space="preserve">visual recording during </w:t>
            </w:r>
            <w:r w:rsidR="00520784" w:rsidRPr="00A5378E">
              <w:rPr>
                <w:rFonts w:asciiTheme="majorBidi" w:hAnsiTheme="majorBidi" w:cstheme="majorBidi"/>
                <w:color w:val="000000" w:themeColor="text1"/>
                <w:sz w:val="24"/>
                <w:szCs w:val="24"/>
                <w:lang w:val="en-US" w:eastAsia="en-GB"/>
              </w:rPr>
              <w:t>interrogations</w:t>
            </w:r>
            <w:r w:rsidR="005252D6" w:rsidRPr="00A5378E">
              <w:rPr>
                <w:rFonts w:asciiTheme="majorBidi" w:eastAsia="Times New Roman" w:hAnsiTheme="majorBidi" w:cstheme="majorBidi"/>
                <w:color w:val="000000" w:themeColor="text1"/>
                <w:kern w:val="36"/>
                <w:sz w:val="24"/>
                <w:szCs w:val="24"/>
                <w:lang w:val="en-US" w:eastAsia="fr-FR"/>
              </w:rPr>
              <w:t xml:space="preserve"> and conducting medical expertise</w:t>
            </w:r>
            <w:r w:rsidR="005252D6" w:rsidRPr="00FC48A4">
              <w:rPr>
                <w:rFonts w:asciiTheme="majorBidi" w:eastAsia="Times New Roman" w:hAnsiTheme="majorBidi" w:cstheme="majorBidi"/>
                <w:color w:val="000000" w:themeColor="text1"/>
                <w:kern w:val="36"/>
                <w:sz w:val="24"/>
                <w:szCs w:val="24"/>
                <w:lang w:val="en-US" w:eastAsia="fr-FR"/>
              </w:rPr>
              <w:t xml:space="preserve"> before and after custody in case of allegati</w:t>
            </w:r>
            <w:r w:rsidR="00F727C2">
              <w:rPr>
                <w:rFonts w:asciiTheme="majorBidi" w:eastAsia="Times New Roman" w:hAnsiTheme="majorBidi" w:cstheme="majorBidi"/>
                <w:color w:val="000000" w:themeColor="text1"/>
                <w:kern w:val="36"/>
                <w:sz w:val="24"/>
                <w:szCs w:val="24"/>
                <w:lang w:val="en-US" w:eastAsia="fr-FR"/>
              </w:rPr>
              <w:t>o</w:t>
            </w:r>
            <w:r w:rsidR="005252D6" w:rsidRPr="00FC48A4">
              <w:rPr>
                <w:rFonts w:asciiTheme="majorBidi" w:eastAsia="Times New Roman" w:hAnsiTheme="majorBidi" w:cstheme="majorBidi"/>
                <w:color w:val="000000" w:themeColor="text1"/>
                <w:kern w:val="36"/>
                <w:sz w:val="24"/>
                <w:szCs w:val="24"/>
                <w:lang w:val="en-US" w:eastAsia="fr-FR"/>
              </w:rPr>
              <w:t>n</w:t>
            </w:r>
            <w:r w:rsidR="00F727C2">
              <w:rPr>
                <w:rFonts w:asciiTheme="majorBidi" w:eastAsia="Times New Roman" w:hAnsiTheme="majorBidi" w:cstheme="majorBidi"/>
                <w:color w:val="000000" w:themeColor="text1"/>
                <w:kern w:val="36"/>
                <w:sz w:val="24"/>
                <w:szCs w:val="24"/>
                <w:lang w:val="en-US" w:eastAsia="fr-FR"/>
              </w:rPr>
              <w:t>s</w:t>
            </w:r>
            <w:r w:rsidR="005252D6" w:rsidRPr="00FC48A4">
              <w:rPr>
                <w:rFonts w:asciiTheme="majorBidi" w:eastAsia="Times New Roman" w:hAnsiTheme="majorBidi" w:cstheme="majorBidi"/>
                <w:color w:val="000000" w:themeColor="text1"/>
                <w:kern w:val="36"/>
                <w:sz w:val="24"/>
                <w:szCs w:val="24"/>
                <w:lang w:val="en-US" w:eastAsia="fr-FR"/>
              </w:rPr>
              <w:t xml:space="preserve"> of torture</w:t>
            </w:r>
            <w:r w:rsidR="00AB707E" w:rsidRPr="00FC48A4">
              <w:rPr>
                <w:rFonts w:asciiTheme="majorBidi" w:eastAsia="Times New Roman" w:hAnsiTheme="majorBidi" w:cstheme="majorBidi"/>
                <w:color w:val="000000" w:themeColor="text1"/>
                <w:kern w:val="36"/>
                <w:sz w:val="24"/>
                <w:szCs w:val="24"/>
                <w:lang w:val="en-US" w:eastAsia="fr-FR"/>
              </w:rPr>
              <w:t>;</w:t>
            </w:r>
          </w:p>
          <w:p w:rsidR="009B7B0C" w:rsidRPr="00FC48A4" w:rsidRDefault="009B7B0C"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 xml:space="preserve">Amend the Family Code, especially abrogating article 20 authorizing child marriages; </w:t>
            </w:r>
          </w:p>
          <w:p w:rsidR="00B6241E" w:rsidRPr="00FC48A4" w:rsidRDefault="00B6241E"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 xml:space="preserve">Harmonize Law 103.13 on </w:t>
            </w:r>
            <w:r w:rsidRPr="00FC48A4">
              <w:rPr>
                <w:rFonts w:asciiTheme="majorBidi" w:hAnsiTheme="majorBidi" w:cstheme="majorBidi"/>
                <w:color w:val="000000" w:themeColor="text1"/>
                <w:sz w:val="24"/>
                <w:szCs w:val="24"/>
                <w:lang w:val="en-US"/>
              </w:rPr>
              <w:t>combating violence against women</w:t>
            </w:r>
            <w:r w:rsidRPr="00FC48A4">
              <w:rPr>
                <w:rFonts w:asciiTheme="majorBidi" w:eastAsia="Times New Roman" w:hAnsiTheme="majorBidi" w:cstheme="majorBidi"/>
                <w:color w:val="000000" w:themeColor="text1"/>
                <w:kern w:val="36"/>
                <w:sz w:val="24"/>
                <w:szCs w:val="24"/>
                <w:lang w:val="en-US" w:eastAsia="fr-FR"/>
              </w:rPr>
              <w:t xml:space="preserve"> with international norms, by </w:t>
            </w:r>
            <w:r w:rsidR="00CB0B50">
              <w:rPr>
                <w:rFonts w:asciiTheme="majorBidi" w:eastAsia="Times New Roman" w:hAnsiTheme="majorBidi" w:cstheme="majorBidi"/>
                <w:color w:val="000000" w:themeColor="text1"/>
                <w:kern w:val="36"/>
                <w:sz w:val="24"/>
                <w:szCs w:val="24"/>
                <w:lang w:val="en-US" w:eastAsia="fr-FR"/>
              </w:rPr>
              <w:t>providing for</w:t>
            </w:r>
            <w:r w:rsidRPr="00FC48A4">
              <w:rPr>
                <w:rFonts w:asciiTheme="majorBidi" w:eastAsia="Times New Roman" w:hAnsiTheme="majorBidi" w:cstheme="majorBidi"/>
                <w:color w:val="000000" w:themeColor="text1"/>
                <w:kern w:val="36"/>
                <w:sz w:val="24"/>
                <w:szCs w:val="24"/>
                <w:lang w:val="en-US" w:eastAsia="fr-FR"/>
              </w:rPr>
              <w:t xml:space="preserve"> the criminalization of marital rape; </w:t>
            </w:r>
          </w:p>
          <w:p w:rsidR="00E87465" w:rsidRPr="00FC48A4" w:rsidRDefault="00B6241E" w:rsidP="00E87465">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Accelerate the adoption of the draft law 72.17 on the entry and stay of f</w:t>
            </w:r>
            <w:r w:rsidR="00E87465" w:rsidRPr="00FC48A4">
              <w:rPr>
                <w:rFonts w:asciiTheme="majorBidi" w:eastAsia="Times New Roman" w:hAnsiTheme="majorBidi" w:cstheme="majorBidi"/>
                <w:color w:val="000000" w:themeColor="text1"/>
                <w:kern w:val="36"/>
                <w:sz w:val="24"/>
                <w:szCs w:val="24"/>
                <w:lang w:val="en-US" w:eastAsia="fr-FR"/>
              </w:rPr>
              <w:t>oreigners as well as migration, while taking account of international standards, including those provided for in Global Compact for Migration</w:t>
            </w:r>
            <w:r w:rsidR="00CB0B50">
              <w:rPr>
                <w:rFonts w:asciiTheme="majorBidi" w:eastAsia="Times New Roman" w:hAnsiTheme="majorBidi" w:cstheme="majorBidi"/>
                <w:color w:val="000000" w:themeColor="text1"/>
                <w:kern w:val="36"/>
                <w:sz w:val="24"/>
                <w:szCs w:val="24"/>
                <w:lang w:val="en-US" w:eastAsia="fr-FR"/>
              </w:rPr>
              <w:t>;</w:t>
            </w:r>
          </w:p>
          <w:p w:rsidR="00B6241E" w:rsidRPr="00FC48A4" w:rsidRDefault="00B6241E"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 xml:space="preserve">Accelerate the adoption of the draft law 66.17 on asylum and </w:t>
            </w:r>
            <w:r w:rsidR="00E87465" w:rsidRPr="00FC48A4">
              <w:rPr>
                <w:rFonts w:asciiTheme="majorBidi" w:eastAsia="Times New Roman" w:hAnsiTheme="majorBidi" w:cstheme="majorBidi"/>
                <w:color w:val="000000" w:themeColor="text1"/>
                <w:kern w:val="36"/>
                <w:sz w:val="24"/>
                <w:szCs w:val="24"/>
                <w:lang w:val="en-US" w:eastAsia="fr-FR"/>
              </w:rPr>
              <w:t xml:space="preserve">its </w:t>
            </w:r>
            <w:r w:rsidRPr="00FC48A4">
              <w:rPr>
                <w:rFonts w:asciiTheme="majorBidi" w:eastAsia="Times New Roman" w:hAnsiTheme="majorBidi" w:cstheme="majorBidi"/>
                <w:color w:val="000000" w:themeColor="text1"/>
                <w:kern w:val="36"/>
                <w:sz w:val="24"/>
                <w:szCs w:val="24"/>
                <w:lang w:val="en-US" w:eastAsia="fr-FR"/>
              </w:rPr>
              <w:t>conditions</w:t>
            </w:r>
            <w:r w:rsidR="00CB0B50">
              <w:rPr>
                <w:rFonts w:asciiTheme="majorBidi" w:eastAsia="Times New Roman" w:hAnsiTheme="majorBidi" w:cstheme="majorBidi"/>
                <w:color w:val="000000" w:themeColor="text1"/>
                <w:kern w:val="36"/>
                <w:sz w:val="24"/>
                <w:szCs w:val="24"/>
                <w:lang w:val="en-US" w:eastAsia="fr-FR"/>
              </w:rPr>
              <w:t>, while taking into account relevant constitutional provisions and international norms;</w:t>
            </w:r>
          </w:p>
          <w:p w:rsidR="00E57A58" w:rsidRPr="00FC48A4" w:rsidRDefault="00E57A58" w:rsidP="00E57A58">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 xml:space="preserve">Establish a legal framework for older persons in line with the relevant international standards, mainly the 1991 United Nations Principles for Older Persons; </w:t>
            </w:r>
          </w:p>
          <w:p w:rsidR="00B6241E" w:rsidRPr="00FC48A4" w:rsidRDefault="009B7B0C" w:rsidP="00F31404">
            <w:pPr>
              <w:pStyle w:val="Paragraphedeliste"/>
              <w:numPr>
                <w:ilvl w:val="0"/>
                <w:numId w:val="42"/>
              </w:numPr>
              <w:spacing w:after="0" w:line="240" w:lineRule="auto"/>
              <w:jc w:val="both"/>
              <w:rPr>
                <w:rFonts w:asciiTheme="majorBidi" w:eastAsia="Times New Roman" w:hAnsiTheme="majorBidi" w:cstheme="majorBidi"/>
                <w:color w:val="000000" w:themeColor="text1"/>
                <w:kern w:val="36"/>
                <w:sz w:val="24"/>
                <w:szCs w:val="24"/>
                <w:lang w:val="en-US" w:eastAsia="fr-FR"/>
              </w:rPr>
            </w:pPr>
            <w:r w:rsidRPr="00FC48A4">
              <w:rPr>
                <w:rFonts w:asciiTheme="majorBidi" w:eastAsia="Times New Roman" w:hAnsiTheme="majorBidi" w:cstheme="majorBidi"/>
                <w:color w:val="000000" w:themeColor="text1"/>
                <w:kern w:val="36"/>
                <w:sz w:val="24"/>
                <w:szCs w:val="24"/>
                <w:lang w:val="en-US" w:eastAsia="fr-FR"/>
              </w:rPr>
              <w:t xml:space="preserve">Review the legal provisions relating to freedom of association and assembly, while taking </w:t>
            </w:r>
            <w:r w:rsidR="00CB0B50">
              <w:rPr>
                <w:rFonts w:asciiTheme="majorBidi" w:eastAsia="Times New Roman" w:hAnsiTheme="majorBidi" w:cstheme="majorBidi"/>
                <w:color w:val="000000" w:themeColor="text1"/>
                <w:kern w:val="36"/>
                <w:sz w:val="24"/>
                <w:szCs w:val="24"/>
                <w:lang w:val="en-US" w:eastAsia="fr-FR"/>
              </w:rPr>
              <w:t xml:space="preserve">into consideration </w:t>
            </w:r>
            <w:r w:rsidRPr="00FC48A4">
              <w:rPr>
                <w:rFonts w:asciiTheme="majorBidi" w:eastAsia="Times New Roman" w:hAnsiTheme="majorBidi" w:cstheme="majorBidi"/>
                <w:color w:val="000000" w:themeColor="text1"/>
                <w:kern w:val="36"/>
                <w:sz w:val="24"/>
                <w:szCs w:val="24"/>
                <w:lang w:val="en-US" w:eastAsia="fr-FR"/>
              </w:rPr>
              <w:t xml:space="preserve">the new challenges posed by digital space and in such a manner as to expand civic space and </w:t>
            </w:r>
            <w:r w:rsidR="00CB0B50">
              <w:rPr>
                <w:rFonts w:asciiTheme="majorBidi" w:eastAsia="Times New Roman" w:hAnsiTheme="majorBidi" w:cstheme="majorBidi"/>
                <w:color w:val="000000" w:themeColor="text1"/>
                <w:kern w:val="36"/>
                <w:sz w:val="24"/>
                <w:szCs w:val="24"/>
                <w:lang w:val="en-US" w:eastAsia="fr-FR"/>
              </w:rPr>
              <w:t>reinforce the</w:t>
            </w:r>
            <w:r w:rsidRPr="00FC48A4">
              <w:rPr>
                <w:rFonts w:asciiTheme="majorBidi" w:eastAsia="Times New Roman" w:hAnsiTheme="majorBidi" w:cstheme="majorBidi"/>
                <w:color w:val="000000" w:themeColor="text1"/>
                <w:kern w:val="36"/>
                <w:sz w:val="24"/>
                <w:szCs w:val="24"/>
                <w:lang w:val="en-US" w:eastAsia="fr-FR"/>
              </w:rPr>
              <w:t xml:space="preserve"> enabling environment for the work of human rights defenders</w:t>
            </w:r>
            <w:r w:rsidR="00F31404" w:rsidRPr="00FC48A4">
              <w:rPr>
                <w:rFonts w:asciiTheme="majorBidi" w:eastAsia="Times New Roman" w:hAnsiTheme="majorBidi" w:cstheme="majorBidi"/>
                <w:color w:val="000000" w:themeColor="text1"/>
                <w:kern w:val="36"/>
                <w:sz w:val="24"/>
                <w:szCs w:val="24"/>
                <w:lang w:val="en-US" w:eastAsia="fr-FR"/>
              </w:rPr>
              <w:t>.</w:t>
            </w:r>
          </w:p>
        </w:tc>
      </w:tr>
    </w:tbl>
    <w:p w:rsidR="00AC7777" w:rsidRPr="00FC48A4" w:rsidRDefault="00AC7777" w:rsidP="00AC7777">
      <w:pPr>
        <w:spacing w:after="0" w:line="240" w:lineRule="auto"/>
        <w:rPr>
          <w:rFonts w:asciiTheme="majorBidi" w:hAnsiTheme="majorBidi" w:cstheme="majorBidi"/>
          <w:b/>
          <w:bCs/>
          <w:color w:val="000000" w:themeColor="text1"/>
          <w:sz w:val="24"/>
          <w:szCs w:val="24"/>
          <w:lang w:val="en-US"/>
        </w:rPr>
      </w:pPr>
    </w:p>
    <w:p w:rsidR="00F31404" w:rsidRPr="00FC48A4" w:rsidRDefault="00F31404" w:rsidP="00F31404">
      <w:pPr>
        <w:pStyle w:val="Paragraphedeliste"/>
        <w:numPr>
          <w:ilvl w:val="0"/>
          <w:numId w:val="41"/>
        </w:numPr>
        <w:spacing w:after="0" w:line="240" w:lineRule="auto"/>
        <w:jc w:val="both"/>
        <w:rPr>
          <w:rFonts w:asciiTheme="majorBidi" w:eastAsia="Times New Roman" w:hAnsiTheme="majorBidi" w:cstheme="majorBidi"/>
          <w:b/>
          <w:bCs/>
          <w:color w:val="000000" w:themeColor="text1"/>
          <w:kern w:val="36"/>
          <w:sz w:val="24"/>
          <w:szCs w:val="24"/>
          <w:lang w:val="en-US" w:eastAsia="fr-FR"/>
        </w:rPr>
      </w:pPr>
      <w:r w:rsidRPr="00FC48A4">
        <w:rPr>
          <w:rFonts w:asciiTheme="majorBidi" w:eastAsia="Times New Roman" w:hAnsiTheme="majorBidi" w:cstheme="majorBidi"/>
          <w:b/>
          <w:bCs/>
          <w:color w:val="000000" w:themeColor="text1"/>
          <w:sz w:val="24"/>
          <w:szCs w:val="24"/>
          <w:lang w:val="en-US" w:eastAsia="fr-FR"/>
        </w:rPr>
        <w:t>Institutional</w:t>
      </w:r>
      <w:r w:rsidRPr="00FC48A4">
        <w:rPr>
          <w:rFonts w:asciiTheme="majorBidi" w:eastAsia="Times New Roman" w:hAnsiTheme="majorBidi" w:cstheme="majorBidi"/>
          <w:b/>
          <w:bCs/>
          <w:color w:val="000000" w:themeColor="text1"/>
          <w:kern w:val="36"/>
          <w:sz w:val="24"/>
          <w:szCs w:val="24"/>
          <w:lang w:val="en-US" w:eastAsia="fr-FR"/>
        </w:rPr>
        <w:t xml:space="preserve"> framework </w:t>
      </w:r>
    </w:p>
    <w:p w:rsidR="003E5196" w:rsidRPr="00FC48A4" w:rsidRDefault="003E5196" w:rsidP="00B6241E">
      <w:pPr>
        <w:spacing w:after="0" w:line="240" w:lineRule="auto"/>
        <w:rPr>
          <w:rFonts w:asciiTheme="majorBidi" w:eastAsia="Calibri" w:hAnsiTheme="majorBidi" w:cstheme="majorBidi"/>
          <w:color w:val="000000" w:themeColor="text1"/>
          <w:sz w:val="24"/>
          <w:szCs w:val="24"/>
          <w:highlight w:val="white"/>
          <w:lang w:val="en-US"/>
        </w:rPr>
      </w:pPr>
    </w:p>
    <w:p w:rsidR="00F27A94" w:rsidRPr="00FC48A4" w:rsidRDefault="00F31404" w:rsidP="00E87465">
      <w:pPr>
        <w:pStyle w:val="Paragraphedeliste"/>
        <w:numPr>
          <w:ilvl w:val="0"/>
          <w:numId w:val="11"/>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While the CNDH </w:t>
      </w:r>
      <w:r w:rsidR="00855119" w:rsidRPr="00FC48A4">
        <w:rPr>
          <w:rFonts w:asciiTheme="majorBidi" w:hAnsiTheme="majorBidi" w:cstheme="majorBidi"/>
          <w:color w:val="000000" w:themeColor="text1"/>
          <w:sz w:val="24"/>
          <w:szCs w:val="24"/>
          <w:lang w:val="en-US"/>
        </w:rPr>
        <w:t>welcomes</w:t>
      </w:r>
      <w:r w:rsidR="00330916" w:rsidRPr="00FC48A4">
        <w:rPr>
          <w:rFonts w:asciiTheme="majorBidi" w:hAnsiTheme="majorBidi" w:cstheme="majorBidi"/>
          <w:color w:val="000000" w:themeColor="text1"/>
          <w:sz w:val="24"/>
          <w:szCs w:val="24"/>
          <w:lang w:val="en-US"/>
        </w:rPr>
        <w:t xml:space="preserve"> the establishment of human rights and governance institutions by virtue of laws adopted for the first time or reviewed, it notes that </w:t>
      </w:r>
      <w:r w:rsidR="00E87465" w:rsidRPr="00FC48A4">
        <w:rPr>
          <w:rFonts w:asciiTheme="majorBidi" w:hAnsiTheme="majorBidi" w:cstheme="majorBidi"/>
          <w:color w:val="000000" w:themeColor="text1"/>
          <w:sz w:val="24"/>
          <w:szCs w:val="24"/>
          <w:lang w:val="en-US"/>
        </w:rPr>
        <w:t>four</w:t>
      </w:r>
      <w:r w:rsidR="00330916" w:rsidRPr="00FC48A4">
        <w:rPr>
          <w:rFonts w:asciiTheme="majorBidi" w:hAnsiTheme="majorBidi" w:cstheme="majorBidi"/>
          <w:color w:val="000000" w:themeColor="text1"/>
          <w:sz w:val="24"/>
          <w:szCs w:val="24"/>
          <w:lang w:val="en-US"/>
        </w:rPr>
        <w:t xml:space="preserve"> institutions of these have not been ope</w:t>
      </w:r>
      <w:r w:rsidR="00F06BCB" w:rsidRPr="00FC48A4">
        <w:rPr>
          <w:rFonts w:asciiTheme="majorBidi" w:hAnsiTheme="majorBidi" w:cstheme="majorBidi"/>
          <w:color w:val="000000" w:themeColor="text1"/>
          <w:sz w:val="24"/>
          <w:szCs w:val="24"/>
          <w:lang w:val="en-US"/>
        </w:rPr>
        <w:t>rational, namely the Authority in charge of parity and combating all for</w:t>
      </w:r>
      <w:r w:rsidR="00E87465" w:rsidRPr="00FC48A4">
        <w:rPr>
          <w:rFonts w:asciiTheme="majorBidi" w:hAnsiTheme="majorBidi" w:cstheme="majorBidi"/>
          <w:color w:val="000000" w:themeColor="text1"/>
          <w:sz w:val="24"/>
          <w:szCs w:val="24"/>
          <w:lang w:val="en-US"/>
        </w:rPr>
        <w:t xml:space="preserve">ms of discrimination, </w:t>
      </w:r>
      <w:r w:rsidR="00F06BCB" w:rsidRPr="00FC48A4">
        <w:rPr>
          <w:rFonts w:asciiTheme="majorBidi" w:hAnsiTheme="majorBidi" w:cstheme="majorBidi"/>
          <w:color w:val="000000" w:themeColor="text1"/>
          <w:sz w:val="24"/>
          <w:szCs w:val="24"/>
          <w:lang w:val="en-US"/>
        </w:rPr>
        <w:t>AdvisoryCouncilfortheFamilyandChildren</w:t>
      </w:r>
      <w:r w:rsidR="007E1436" w:rsidRPr="00FC48A4">
        <w:rPr>
          <w:rFonts w:asciiTheme="majorBidi" w:hAnsiTheme="majorBidi" w:cstheme="majorBidi"/>
          <w:color w:val="000000" w:themeColor="text1"/>
          <w:sz w:val="24"/>
          <w:szCs w:val="24"/>
          <w:lang w:val="en-US"/>
        </w:rPr>
        <w:t>, and Advisory Council for Youth and Civil Society Action and National Council for Languages and Moroccan Culture.</w:t>
      </w:r>
    </w:p>
    <w:p w:rsidR="007E1436" w:rsidRPr="00FC48A4" w:rsidRDefault="007E1436" w:rsidP="00F06BCB">
      <w:pPr>
        <w:spacing w:after="0" w:line="240" w:lineRule="auto"/>
        <w:jc w:val="both"/>
        <w:rPr>
          <w:rFonts w:asciiTheme="majorBidi" w:hAnsiTheme="majorBidi" w:cstheme="majorBidi"/>
          <w:color w:val="000000" w:themeColor="text1"/>
          <w:sz w:val="24"/>
          <w:szCs w:val="24"/>
          <w:lang w:val="en-US"/>
        </w:rPr>
      </w:pPr>
    </w:p>
    <w:p w:rsidR="007E1436" w:rsidRPr="00FC48A4" w:rsidRDefault="007E1436" w:rsidP="00F06BCB">
      <w:pPr>
        <w:spacing w:after="0" w:line="240" w:lineRule="auto"/>
        <w:jc w:val="both"/>
        <w:rPr>
          <w:rFonts w:asciiTheme="majorBidi" w:hAnsiTheme="majorBidi" w:cstheme="majorBidi"/>
          <w:b/>
          <w:bCs/>
          <w:i/>
          <w:iCs/>
          <w:color w:val="000000" w:themeColor="text1"/>
          <w:sz w:val="24"/>
          <w:szCs w:val="24"/>
          <w:lang w:val="en-US"/>
        </w:rPr>
      </w:pPr>
      <w:r w:rsidRPr="00FC48A4">
        <w:rPr>
          <w:rFonts w:asciiTheme="majorBidi" w:hAnsiTheme="majorBidi" w:cstheme="majorBidi"/>
          <w:b/>
          <w:bCs/>
          <w:i/>
          <w:iCs/>
          <w:color w:val="000000" w:themeColor="text1"/>
          <w:sz w:val="24"/>
          <w:szCs w:val="24"/>
          <w:lang w:val="en-US"/>
        </w:rPr>
        <w:t xml:space="preserve">Recommendations </w:t>
      </w:r>
    </w:p>
    <w:p w:rsidR="007E1436" w:rsidRPr="00FC48A4" w:rsidRDefault="007E1436" w:rsidP="00F06BCB">
      <w:pPr>
        <w:spacing w:after="0" w:line="240" w:lineRule="auto"/>
        <w:jc w:val="both"/>
        <w:rPr>
          <w:rFonts w:asciiTheme="majorBidi" w:hAnsiTheme="majorBidi" w:cstheme="majorBidi"/>
          <w:b/>
          <w:bCs/>
          <w:i/>
          <w:iCs/>
          <w:color w:val="000000" w:themeColor="text1"/>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7E1436" w:rsidRPr="00B133FF" w:rsidTr="007E1436">
        <w:tc>
          <w:tcPr>
            <w:tcW w:w="9062" w:type="dxa"/>
            <w:shd w:val="clear" w:color="auto" w:fill="E7E6E6" w:themeFill="background2"/>
          </w:tcPr>
          <w:p w:rsidR="007E1436" w:rsidRPr="00FC48A4" w:rsidRDefault="007E1436" w:rsidP="00E8746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Operationalize the Authority in charge of parity and combat</w:t>
            </w:r>
            <w:r w:rsidR="00E87465" w:rsidRPr="00FC48A4">
              <w:rPr>
                <w:rFonts w:asciiTheme="majorBidi" w:hAnsiTheme="majorBidi" w:cstheme="majorBidi"/>
                <w:color w:val="000000" w:themeColor="text1"/>
                <w:sz w:val="24"/>
                <w:szCs w:val="24"/>
                <w:lang w:val="en-US"/>
              </w:rPr>
              <w:t xml:space="preserve">ing all forms of discrimination, </w:t>
            </w:r>
            <w:r w:rsidRPr="00FC48A4">
              <w:rPr>
                <w:rFonts w:asciiTheme="majorBidi" w:hAnsiTheme="majorBidi" w:cstheme="majorBidi"/>
                <w:color w:val="000000" w:themeColor="text1"/>
                <w:sz w:val="24"/>
                <w:szCs w:val="24"/>
                <w:lang w:val="en-US"/>
              </w:rPr>
              <w:t xml:space="preserve">Advisory Council for Family and Children, Advisory Council for Youth and Civil Society Action </w:t>
            </w:r>
            <w:r w:rsidR="00E87465" w:rsidRPr="00FC48A4">
              <w:rPr>
                <w:rFonts w:asciiTheme="majorBidi" w:hAnsiTheme="majorBidi" w:cstheme="majorBidi"/>
                <w:color w:val="000000" w:themeColor="text1"/>
                <w:sz w:val="24"/>
                <w:szCs w:val="24"/>
                <w:lang w:val="en-US"/>
              </w:rPr>
              <w:t xml:space="preserve">and </w:t>
            </w:r>
            <w:r w:rsidRPr="00FC48A4">
              <w:rPr>
                <w:rFonts w:asciiTheme="majorBidi" w:hAnsiTheme="majorBidi" w:cstheme="majorBidi"/>
                <w:color w:val="000000" w:themeColor="text1"/>
                <w:sz w:val="24"/>
                <w:szCs w:val="24"/>
                <w:lang w:val="en-US"/>
              </w:rPr>
              <w:t>National Council for Languages and Moroccan Culture.</w:t>
            </w:r>
          </w:p>
        </w:tc>
      </w:tr>
    </w:tbl>
    <w:p w:rsidR="007E1436" w:rsidRPr="00FC48A4" w:rsidRDefault="007E1436" w:rsidP="00F06BCB">
      <w:pPr>
        <w:spacing w:after="0" w:line="240" w:lineRule="auto"/>
        <w:jc w:val="both"/>
        <w:rPr>
          <w:rFonts w:asciiTheme="majorBidi" w:hAnsiTheme="majorBidi" w:cstheme="majorBidi"/>
          <w:color w:val="000000" w:themeColor="text1"/>
          <w:sz w:val="24"/>
          <w:szCs w:val="24"/>
          <w:lang w:val="en-US"/>
        </w:rPr>
      </w:pPr>
    </w:p>
    <w:p w:rsidR="007E1436" w:rsidRPr="00FC48A4" w:rsidRDefault="007E1436" w:rsidP="007E1436">
      <w:pPr>
        <w:pStyle w:val="Paragraphedeliste"/>
        <w:numPr>
          <w:ilvl w:val="0"/>
          <w:numId w:val="41"/>
        </w:numPr>
        <w:spacing w:after="0" w:line="240" w:lineRule="auto"/>
        <w:jc w:val="both"/>
        <w:rPr>
          <w:rFonts w:asciiTheme="majorBidi" w:hAnsiTheme="majorBidi" w:cstheme="majorBidi"/>
          <w:b/>
          <w:bCs/>
          <w:color w:val="000000" w:themeColor="text1"/>
          <w:sz w:val="24"/>
          <w:szCs w:val="24"/>
          <w:lang w:val="en-US"/>
        </w:rPr>
      </w:pPr>
      <w:r w:rsidRPr="00FC48A4">
        <w:rPr>
          <w:rFonts w:asciiTheme="majorBidi" w:hAnsiTheme="majorBidi" w:cstheme="majorBidi"/>
          <w:b/>
          <w:bCs/>
          <w:color w:val="000000" w:themeColor="text1"/>
          <w:sz w:val="24"/>
          <w:szCs w:val="24"/>
          <w:lang w:val="en-US"/>
        </w:rPr>
        <w:t xml:space="preserve">Policy framework </w:t>
      </w:r>
      <w:r w:rsidR="002E166D" w:rsidRPr="00FC48A4">
        <w:rPr>
          <w:rFonts w:asciiTheme="majorBidi" w:hAnsiTheme="majorBidi" w:cstheme="majorBidi"/>
          <w:b/>
          <w:bCs/>
          <w:color w:val="000000" w:themeColor="text1"/>
          <w:sz w:val="24"/>
          <w:szCs w:val="24"/>
          <w:lang w:val="en-US"/>
        </w:rPr>
        <w:t>and human rights practices</w:t>
      </w:r>
    </w:p>
    <w:p w:rsidR="007E1436" w:rsidRPr="00FC48A4" w:rsidRDefault="007E1436" w:rsidP="007E1436">
      <w:pPr>
        <w:spacing w:after="0" w:line="240" w:lineRule="auto"/>
        <w:ind w:left="90"/>
        <w:jc w:val="both"/>
        <w:rPr>
          <w:rFonts w:asciiTheme="majorBidi" w:hAnsiTheme="majorBidi" w:cstheme="majorBidi"/>
          <w:b/>
          <w:bCs/>
          <w:color w:val="000000" w:themeColor="text1"/>
          <w:sz w:val="24"/>
          <w:szCs w:val="24"/>
          <w:lang w:val="en-US"/>
        </w:rPr>
      </w:pPr>
    </w:p>
    <w:p w:rsidR="000A13CD" w:rsidRPr="00232C81" w:rsidRDefault="007E1436" w:rsidP="00A54D5D">
      <w:pPr>
        <w:pStyle w:val="Paragraphedeliste"/>
        <w:numPr>
          <w:ilvl w:val="0"/>
          <w:numId w:val="11"/>
        </w:numPr>
        <w:spacing w:after="0" w:line="240" w:lineRule="auto"/>
        <w:jc w:val="both"/>
        <w:rPr>
          <w:rFonts w:asciiTheme="majorBidi" w:hAnsiTheme="majorBidi" w:cstheme="majorBidi"/>
          <w:color w:val="FF0000"/>
          <w:sz w:val="24"/>
          <w:szCs w:val="24"/>
          <w:lang w:val="en-US" w:eastAsia="en-GB"/>
        </w:rPr>
      </w:pPr>
      <w:r w:rsidRPr="00232C81">
        <w:rPr>
          <w:rFonts w:asciiTheme="majorBidi" w:hAnsiTheme="majorBidi" w:cstheme="majorBidi"/>
          <w:sz w:val="24"/>
          <w:szCs w:val="24"/>
          <w:lang w:val="en-US"/>
        </w:rPr>
        <w:t>The</w:t>
      </w:r>
      <w:r w:rsidRPr="00FC48A4">
        <w:rPr>
          <w:rFonts w:asciiTheme="majorBidi" w:hAnsiTheme="majorBidi" w:cstheme="majorBidi"/>
          <w:color w:val="000000" w:themeColor="text1"/>
          <w:sz w:val="24"/>
          <w:szCs w:val="24"/>
          <w:lang w:val="en-US"/>
        </w:rPr>
        <w:t xml:space="preserve"> CNDH notes that several actions included in the National Action Plan for Democracy and Human Rights have been implemented. It also notes the engagement of the new government to update this policy framew</w:t>
      </w:r>
      <w:r w:rsidR="00C745AE" w:rsidRPr="00FC48A4">
        <w:rPr>
          <w:rFonts w:asciiTheme="majorBidi" w:hAnsiTheme="majorBidi" w:cstheme="majorBidi"/>
          <w:color w:val="000000" w:themeColor="text1"/>
          <w:sz w:val="24"/>
          <w:szCs w:val="24"/>
          <w:lang w:val="en-US"/>
        </w:rPr>
        <w:t xml:space="preserve">ork. The CNDH also welcomes </w:t>
      </w:r>
      <w:r w:rsidRPr="00FC48A4">
        <w:rPr>
          <w:rFonts w:asciiTheme="majorBidi" w:hAnsiTheme="majorBidi" w:cstheme="majorBidi"/>
          <w:color w:val="000000" w:themeColor="text1"/>
          <w:sz w:val="24"/>
          <w:szCs w:val="24"/>
          <w:lang w:val="en-US"/>
        </w:rPr>
        <w:t xml:space="preserve">the report of the </w:t>
      </w:r>
      <w:r w:rsidR="00C745AE" w:rsidRPr="00FC48A4">
        <w:rPr>
          <w:rFonts w:asciiTheme="majorBidi" w:hAnsiTheme="majorBidi" w:cstheme="majorBidi"/>
          <w:color w:val="000000" w:themeColor="text1"/>
          <w:sz w:val="24"/>
          <w:szCs w:val="24"/>
          <w:lang w:val="en-US"/>
        </w:rPr>
        <w:t xml:space="preserve">Special </w:t>
      </w:r>
      <w:r w:rsidR="00C745AE" w:rsidRPr="00232C81">
        <w:rPr>
          <w:rFonts w:asciiTheme="majorBidi" w:hAnsiTheme="majorBidi" w:cstheme="majorBidi"/>
          <w:color w:val="000000" w:themeColor="text1"/>
          <w:sz w:val="24"/>
          <w:szCs w:val="24"/>
          <w:lang w:val="en-US"/>
        </w:rPr>
        <w:t xml:space="preserve">Commission on the Development Model and believes that the proper implementation of its outcome would </w:t>
      </w:r>
      <w:r w:rsidR="00CB46FB" w:rsidRPr="00232C81">
        <w:rPr>
          <w:rFonts w:asciiTheme="majorBidi" w:hAnsiTheme="majorBidi" w:cstheme="majorBidi"/>
          <w:color w:val="000000" w:themeColor="text1"/>
          <w:sz w:val="24"/>
          <w:szCs w:val="24"/>
          <w:lang w:val="en-US"/>
        </w:rPr>
        <w:t xml:space="preserve">guarantee the enjoyment of human rights, mainly economic, social, cultural and environmental rights, </w:t>
      </w:r>
      <w:r w:rsidR="00C745AE" w:rsidRPr="00232C81">
        <w:rPr>
          <w:rFonts w:asciiTheme="majorBidi" w:hAnsiTheme="majorBidi" w:cstheme="majorBidi"/>
          <w:color w:val="000000" w:themeColor="text1"/>
          <w:sz w:val="24"/>
          <w:szCs w:val="24"/>
          <w:lang w:val="en-US"/>
        </w:rPr>
        <w:t xml:space="preserve">narrow disparities, reinforce the implementation of sustainable </w:t>
      </w:r>
      <w:r w:rsidR="00E87465" w:rsidRPr="00232C81">
        <w:rPr>
          <w:rFonts w:asciiTheme="majorBidi" w:hAnsiTheme="majorBidi" w:cstheme="majorBidi"/>
          <w:color w:val="000000" w:themeColor="text1"/>
          <w:sz w:val="24"/>
          <w:szCs w:val="24"/>
          <w:lang w:val="en-US"/>
        </w:rPr>
        <w:t xml:space="preserve">development </w:t>
      </w:r>
      <w:r w:rsidR="00C745AE" w:rsidRPr="00232C81">
        <w:rPr>
          <w:rFonts w:asciiTheme="majorBidi" w:hAnsiTheme="majorBidi" w:cstheme="majorBidi"/>
          <w:color w:val="000000" w:themeColor="text1"/>
          <w:sz w:val="24"/>
          <w:szCs w:val="24"/>
          <w:lang w:val="en-US"/>
        </w:rPr>
        <w:t xml:space="preserve">goals and provide a tool to leave no one behind. In addition, </w:t>
      </w:r>
      <w:r w:rsidR="009A76D3" w:rsidRPr="00232C81">
        <w:rPr>
          <w:rFonts w:asciiTheme="majorBidi" w:hAnsiTheme="majorBidi" w:cstheme="majorBidi"/>
          <w:color w:val="000000" w:themeColor="text1"/>
          <w:sz w:val="24"/>
          <w:szCs w:val="24"/>
          <w:lang w:val="en-US" w:eastAsia="en-GB"/>
        </w:rPr>
        <w:t xml:space="preserve">the CNDH notes </w:t>
      </w:r>
      <w:r w:rsidR="00CB46FB" w:rsidRPr="00232C81">
        <w:rPr>
          <w:rFonts w:asciiTheme="majorBidi" w:hAnsiTheme="majorBidi" w:cstheme="majorBidi"/>
          <w:color w:val="000000" w:themeColor="text1"/>
          <w:sz w:val="24"/>
          <w:szCs w:val="24"/>
          <w:lang w:val="en-US" w:eastAsia="en-GB"/>
        </w:rPr>
        <w:t xml:space="preserve">with satisfaction the national policies on social security and migration as well as </w:t>
      </w:r>
      <w:r w:rsidR="009A76D3" w:rsidRPr="00232C81">
        <w:rPr>
          <w:rFonts w:asciiTheme="majorBidi" w:hAnsiTheme="majorBidi" w:cstheme="majorBidi"/>
          <w:color w:val="000000" w:themeColor="text1"/>
          <w:sz w:val="24"/>
          <w:szCs w:val="24"/>
          <w:lang w:val="en-US" w:eastAsia="en-GB"/>
        </w:rPr>
        <w:t xml:space="preserve">the efforts deployed </w:t>
      </w:r>
      <w:r w:rsidR="00C745AE" w:rsidRPr="00232C81">
        <w:rPr>
          <w:rFonts w:asciiTheme="majorBidi" w:hAnsiTheme="majorBidi" w:cstheme="majorBidi"/>
          <w:color w:val="000000" w:themeColor="text1"/>
          <w:sz w:val="24"/>
          <w:szCs w:val="24"/>
          <w:lang w:val="en-US" w:eastAsia="en-GB"/>
        </w:rPr>
        <w:t xml:space="preserve">towards combating the effects of climate change on human rights, mainly </w:t>
      </w:r>
      <w:r w:rsidR="009A76D3" w:rsidRPr="00232C81">
        <w:rPr>
          <w:rFonts w:asciiTheme="majorBidi" w:hAnsiTheme="majorBidi" w:cstheme="majorBidi"/>
          <w:color w:val="000000" w:themeColor="text1"/>
          <w:sz w:val="24"/>
          <w:szCs w:val="24"/>
          <w:lang w:val="en-US" w:eastAsia="en-GB"/>
        </w:rPr>
        <w:t>Green</w:t>
      </w:r>
      <w:r w:rsidR="00C745AE" w:rsidRPr="00232C81">
        <w:rPr>
          <w:rFonts w:asciiTheme="majorBidi" w:hAnsiTheme="majorBidi" w:cstheme="majorBidi"/>
          <w:color w:val="000000" w:themeColor="text1"/>
          <w:sz w:val="24"/>
          <w:szCs w:val="24"/>
          <w:lang w:val="en-US" w:eastAsia="en-GB"/>
        </w:rPr>
        <w:t>Generation</w:t>
      </w:r>
      <w:r w:rsidR="009A76D3" w:rsidRPr="00232C81">
        <w:rPr>
          <w:rFonts w:asciiTheme="majorBidi" w:hAnsiTheme="majorBidi" w:cstheme="majorBidi"/>
          <w:color w:val="000000" w:themeColor="text1"/>
          <w:sz w:val="24"/>
          <w:szCs w:val="24"/>
          <w:lang w:val="en-US" w:eastAsia="en-GB"/>
        </w:rPr>
        <w:t xml:space="preserve"> Plan, National Water Plan and the National </w:t>
      </w:r>
      <w:r w:rsidR="00C745AE" w:rsidRPr="00232C81">
        <w:rPr>
          <w:rFonts w:asciiTheme="majorBidi" w:hAnsiTheme="majorBidi" w:cstheme="majorBidi"/>
          <w:color w:val="000000" w:themeColor="text1"/>
          <w:sz w:val="24"/>
          <w:szCs w:val="24"/>
          <w:lang w:val="en-US" w:eastAsia="en-GB"/>
        </w:rPr>
        <w:t xml:space="preserve">Sustainable Development </w:t>
      </w:r>
      <w:r w:rsidR="009A76D3" w:rsidRPr="00232C81">
        <w:rPr>
          <w:rFonts w:asciiTheme="majorBidi" w:hAnsiTheme="majorBidi" w:cstheme="majorBidi"/>
          <w:color w:val="000000" w:themeColor="text1"/>
          <w:sz w:val="24"/>
          <w:szCs w:val="24"/>
          <w:lang w:val="en-US" w:eastAsia="en-GB"/>
        </w:rPr>
        <w:t>Strategy</w:t>
      </w:r>
      <w:r w:rsidR="002E166D" w:rsidRPr="00232C81">
        <w:rPr>
          <w:rFonts w:asciiTheme="majorBidi" w:hAnsiTheme="majorBidi" w:cstheme="majorBidi"/>
          <w:color w:val="000000" w:themeColor="text1"/>
          <w:sz w:val="24"/>
          <w:szCs w:val="24"/>
          <w:lang w:val="en-US" w:eastAsia="en-GB"/>
        </w:rPr>
        <w:t>.</w:t>
      </w:r>
      <w:r w:rsidR="00232C81" w:rsidRPr="00232C81">
        <w:rPr>
          <w:rFonts w:asciiTheme="majorBidi" w:hAnsiTheme="majorBidi" w:cstheme="majorBidi"/>
          <w:color w:val="000000" w:themeColor="text1"/>
          <w:sz w:val="24"/>
          <w:szCs w:val="24"/>
          <w:lang w:val="en-US" w:eastAsia="en-GB"/>
        </w:rPr>
        <w:t>In this regard and on the sidelines of COP26, the CNDH engaged with the youth who made a declaration entitled “Moroccan youth committed to fight climate change” and addressed to COP26 summit, following a meeting organized in Rabat on 30 October 2021.</w:t>
      </w:r>
    </w:p>
    <w:p w:rsidR="002E166D" w:rsidRPr="00232C81" w:rsidRDefault="002E166D" w:rsidP="002E166D">
      <w:pPr>
        <w:pStyle w:val="Paragraphedeliste"/>
        <w:spacing w:after="0" w:line="240" w:lineRule="auto"/>
        <w:ind w:left="360"/>
        <w:jc w:val="both"/>
        <w:rPr>
          <w:rFonts w:asciiTheme="majorBidi" w:hAnsiTheme="majorBidi" w:cstheme="majorBidi"/>
          <w:color w:val="000000" w:themeColor="text1"/>
          <w:sz w:val="24"/>
          <w:szCs w:val="24"/>
          <w:lang w:val="en-US" w:eastAsia="en-GB"/>
        </w:rPr>
      </w:pPr>
    </w:p>
    <w:p w:rsidR="002E166D" w:rsidRPr="00232C81" w:rsidRDefault="002E166D" w:rsidP="00E87465">
      <w:pPr>
        <w:pStyle w:val="Paragraphedeliste"/>
        <w:numPr>
          <w:ilvl w:val="0"/>
          <w:numId w:val="11"/>
        </w:numPr>
        <w:spacing w:after="0" w:line="240" w:lineRule="auto"/>
        <w:jc w:val="both"/>
        <w:rPr>
          <w:rFonts w:asciiTheme="majorBidi" w:hAnsiTheme="majorBidi" w:cstheme="majorBidi"/>
          <w:color w:val="000000" w:themeColor="text1"/>
          <w:sz w:val="24"/>
          <w:szCs w:val="24"/>
          <w:lang w:val="en-US" w:eastAsia="en-GB"/>
        </w:rPr>
      </w:pPr>
      <w:r w:rsidRPr="00232C81">
        <w:rPr>
          <w:rFonts w:asciiTheme="majorBidi" w:hAnsiTheme="majorBidi" w:cstheme="majorBidi"/>
          <w:color w:val="000000" w:themeColor="text1"/>
          <w:sz w:val="24"/>
          <w:szCs w:val="24"/>
          <w:lang w:val="en-US" w:eastAsia="en-GB"/>
        </w:rPr>
        <w:lastRenderedPageBreak/>
        <w:t>However, several challenges still hinder the enjoyment by all of their human rights, especially regarding access to the highest attainable</w:t>
      </w:r>
      <w:r w:rsidR="00FB7507" w:rsidRPr="00232C81">
        <w:rPr>
          <w:rFonts w:asciiTheme="majorBidi" w:hAnsiTheme="majorBidi" w:cstheme="majorBidi"/>
          <w:color w:val="000000" w:themeColor="text1"/>
          <w:sz w:val="24"/>
          <w:szCs w:val="24"/>
          <w:lang w:val="en-US" w:eastAsia="en-GB"/>
        </w:rPr>
        <w:t xml:space="preserve"> standard of health</w:t>
      </w:r>
      <w:r w:rsidR="00730A4F" w:rsidRPr="00232C81">
        <w:rPr>
          <w:rFonts w:asciiTheme="majorBidi" w:hAnsiTheme="majorBidi" w:cstheme="majorBidi"/>
          <w:color w:val="000000" w:themeColor="text1"/>
          <w:sz w:val="24"/>
          <w:szCs w:val="24"/>
          <w:lang w:val="en-US" w:eastAsia="en-GB"/>
        </w:rPr>
        <w:t xml:space="preserve">, </w:t>
      </w:r>
      <w:r w:rsidR="008F22C9" w:rsidRPr="00232C81">
        <w:rPr>
          <w:rFonts w:asciiTheme="majorBidi" w:hAnsiTheme="majorBidi" w:cstheme="majorBidi"/>
          <w:color w:val="000000" w:themeColor="text1"/>
          <w:sz w:val="24"/>
          <w:szCs w:val="24"/>
          <w:lang w:val="en-US" w:eastAsia="en-GB"/>
        </w:rPr>
        <w:t xml:space="preserve">quality </w:t>
      </w:r>
      <w:r w:rsidR="00FB7507" w:rsidRPr="00232C81">
        <w:rPr>
          <w:rFonts w:asciiTheme="majorBidi" w:hAnsiTheme="majorBidi" w:cstheme="majorBidi"/>
          <w:color w:val="000000" w:themeColor="text1"/>
          <w:sz w:val="24"/>
          <w:szCs w:val="24"/>
          <w:lang w:val="en-US" w:eastAsia="en-GB"/>
        </w:rPr>
        <w:t>and equal education</w:t>
      </w:r>
      <w:r w:rsidR="009D4C74" w:rsidRPr="00232C81">
        <w:rPr>
          <w:rFonts w:asciiTheme="majorBidi" w:hAnsiTheme="majorBidi" w:cstheme="majorBidi"/>
          <w:color w:val="000000" w:themeColor="text1"/>
          <w:sz w:val="24"/>
          <w:szCs w:val="24"/>
          <w:lang w:val="en-US" w:eastAsia="en-GB"/>
        </w:rPr>
        <w:t xml:space="preserve"> and</w:t>
      </w:r>
      <w:r w:rsidR="00730A4F" w:rsidRPr="00232C81">
        <w:rPr>
          <w:rFonts w:asciiTheme="majorBidi" w:hAnsiTheme="majorBidi" w:cstheme="majorBidi"/>
          <w:color w:val="000000" w:themeColor="text1"/>
          <w:sz w:val="24"/>
          <w:szCs w:val="24"/>
          <w:lang w:val="en-US" w:eastAsia="en-GB"/>
        </w:rPr>
        <w:t xml:space="preserve"> right to employment</w:t>
      </w:r>
      <w:r w:rsidR="009D4C74" w:rsidRPr="00232C81">
        <w:rPr>
          <w:rFonts w:asciiTheme="majorBidi" w:hAnsiTheme="majorBidi" w:cstheme="majorBidi"/>
          <w:color w:val="000000" w:themeColor="text1"/>
          <w:sz w:val="24"/>
          <w:szCs w:val="24"/>
          <w:lang w:val="en-US" w:eastAsia="en-GB"/>
        </w:rPr>
        <w:t>.B</w:t>
      </w:r>
      <w:r w:rsidR="00730A4F" w:rsidRPr="00232C81">
        <w:rPr>
          <w:rFonts w:asciiTheme="majorBidi" w:hAnsiTheme="majorBidi" w:cstheme="majorBidi"/>
          <w:color w:val="000000" w:themeColor="text1"/>
          <w:sz w:val="24"/>
          <w:szCs w:val="24"/>
          <w:lang w:val="en-US" w:eastAsia="en-GB"/>
        </w:rPr>
        <w:t>usiness and human rights</w:t>
      </w:r>
      <w:r w:rsidR="009D4C74" w:rsidRPr="00232C81">
        <w:rPr>
          <w:rFonts w:asciiTheme="majorBidi" w:hAnsiTheme="majorBidi" w:cstheme="majorBidi"/>
          <w:color w:val="000000" w:themeColor="text1"/>
          <w:sz w:val="24"/>
          <w:szCs w:val="24"/>
          <w:lang w:val="en-US" w:eastAsia="en-GB"/>
        </w:rPr>
        <w:t xml:space="preserve"> is also an emerging issue, addressed by the CNDH and posed significantly within the context of Covid-19</w:t>
      </w:r>
      <w:r w:rsidR="009D4C74" w:rsidRPr="00232C81">
        <w:rPr>
          <w:rStyle w:val="Appelnotedebasdep"/>
          <w:rFonts w:asciiTheme="majorBidi" w:hAnsiTheme="majorBidi" w:cstheme="majorBidi"/>
          <w:color w:val="000000" w:themeColor="text1"/>
          <w:sz w:val="24"/>
          <w:szCs w:val="24"/>
          <w:lang w:val="en-US" w:eastAsia="en-GB"/>
        </w:rPr>
        <w:footnoteReference w:id="18"/>
      </w:r>
      <w:r w:rsidR="00730A4F" w:rsidRPr="00232C81">
        <w:rPr>
          <w:rFonts w:asciiTheme="majorBidi" w:hAnsiTheme="majorBidi" w:cstheme="majorBidi"/>
          <w:color w:val="000000" w:themeColor="text1"/>
          <w:sz w:val="24"/>
          <w:szCs w:val="24"/>
          <w:lang w:val="en-US" w:eastAsia="en-GB"/>
        </w:rPr>
        <w:t xml:space="preserve">. The digital space </w:t>
      </w:r>
      <w:r w:rsidR="00E87465" w:rsidRPr="00232C81">
        <w:rPr>
          <w:rFonts w:asciiTheme="majorBidi" w:hAnsiTheme="majorBidi" w:cstheme="majorBidi"/>
          <w:color w:val="000000" w:themeColor="text1"/>
          <w:sz w:val="24"/>
          <w:szCs w:val="24"/>
          <w:lang w:val="en-US" w:eastAsia="en-GB"/>
        </w:rPr>
        <w:t xml:space="preserve">also </w:t>
      </w:r>
      <w:r w:rsidR="00730A4F" w:rsidRPr="00232C81">
        <w:rPr>
          <w:rFonts w:asciiTheme="majorBidi" w:hAnsiTheme="majorBidi" w:cstheme="majorBidi"/>
          <w:color w:val="000000" w:themeColor="text1"/>
          <w:sz w:val="24"/>
          <w:szCs w:val="24"/>
          <w:lang w:val="en-US" w:eastAsia="en-GB"/>
        </w:rPr>
        <w:t>contains several challenges, such as online hate speech, fake news, artificial intelligence, access to information, rights to private life, etc.</w:t>
      </w:r>
      <w:r w:rsidR="00A54D5D" w:rsidRPr="00232C81">
        <w:rPr>
          <w:rFonts w:asciiTheme="majorBidi" w:hAnsiTheme="majorBidi" w:cstheme="majorBidi"/>
          <w:color w:val="000000" w:themeColor="text1"/>
          <w:sz w:val="24"/>
          <w:szCs w:val="24"/>
          <w:lang w:val="en-US" w:eastAsia="en-GB"/>
        </w:rPr>
        <w:t xml:space="preserve"> All of these challenges have been addressed in the CNDH annual reports</w:t>
      </w:r>
      <w:r w:rsidR="00A54D5D" w:rsidRPr="00232C81">
        <w:rPr>
          <w:rStyle w:val="Appelnotedebasdep"/>
          <w:rFonts w:asciiTheme="majorBidi" w:hAnsiTheme="majorBidi" w:cstheme="majorBidi"/>
          <w:color w:val="000000" w:themeColor="text1"/>
          <w:sz w:val="24"/>
          <w:szCs w:val="24"/>
          <w:lang w:val="en-US" w:eastAsia="en-GB"/>
        </w:rPr>
        <w:footnoteReference w:id="19"/>
      </w:r>
      <w:r w:rsidR="00A54D5D" w:rsidRPr="00232C81">
        <w:rPr>
          <w:rFonts w:asciiTheme="majorBidi" w:hAnsiTheme="majorBidi" w:cstheme="majorBidi"/>
          <w:color w:val="000000" w:themeColor="text1"/>
          <w:sz w:val="24"/>
          <w:szCs w:val="24"/>
          <w:lang w:val="en-US" w:eastAsia="en-GB"/>
        </w:rPr>
        <w:t>.</w:t>
      </w:r>
    </w:p>
    <w:p w:rsidR="006C5BDC" w:rsidRPr="00FC48A4" w:rsidRDefault="006C5BDC" w:rsidP="00C745AE">
      <w:pPr>
        <w:spacing w:after="0" w:line="240" w:lineRule="auto"/>
        <w:ind w:left="90"/>
        <w:jc w:val="both"/>
        <w:rPr>
          <w:rFonts w:asciiTheme="majorBidi" w:hAnsiTheme="majorBidi" w:cstheme="majorBidi"/>
          <w:color w:val="000000" w:themeColor="text1"/>
          <w:sz w:val="24"/>
          <w:szCs w:val="24"/>
          <w:lang w:val="en-US" w:eastAsia="en-GB"/>
        </w:rPr>
      </w:pPr>
    </w:p>
    <w:p w:rsidR="006C5BDC" w:rsidRPr="00FC48A4" w:rsidRDefault="006C5BDC" w:rsidP="006C5BDC">
      <w:pPr>
        <w:spacing w:after="0" w:line="240" w:lineRule="auto"/>
        <w:jc w:val="both"/>
        <w:rPr>
          <w:rFonts w:asciiTheme="majorBidi" w:hAnsiTheme="majorBidi" w:cstheme="majorBidi"/>
          <w:b/>
          <w:bCs/>
          <w:i/>
          <w:iCs/>
          <w:color w:val="000000" w:themeColor="text1"/>
          <w:sz w:val="24"/>
          <w:szCs w:val="24"/>
          <w:lang w:val="en-US"/>
        </w:rPr>
      </w:pPr>
      <w:r w:rsidRPr="00FC48A4">
        <w:rPr>
          <w:rFonts w:asciiTheme="majorBidi" w:hAnsiTheme="majorBidi" w:cstheme="majorBidi"/>
          <w:b/>
          <w:bCs/>
          <w:i/>
          <w:iCs/>
          <w:color w:val="000000" w:themeColor="text1"/>
          <w:sz w:val="24"/>
          <w:szCs w:val="24"/>
          <w:lang w:val="en-US"/>
        </w:rPr>
        <w:t xml:space="preserve">Recommendations </w:t>
      </w:r>
    </w:p>
    <w:p w:rsidR="006C5BDC" w:rsidRPr="00FC48A4" w:rsidRDefault="006C5BDC" w:rsidP="006C5BDC">
      <w:pPr>
        <w:spacing w:after="0" w:line="240" w:lineRule="auto"/>
        <w:jc w:val="both"/>
        <w:rPr>
          <w:rFonts w:asciiTheme="majorBidi" w:hAnsiTheme="majorBidi" w:cstheme="majorBidi"/>
          <w:b/>
          <w:bCs/>
          <w:i/>
          <w:iCs/>
          <w:color w:val="000000" w:themeColor="text1"/>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6C5BDC" w:rsidRPr="00B133FF" w:rsidTr="00E948F2">
        <w:tc>
          <w:tcPr>
            <w:tcW w:w="9062" w:type="dxa"/>
            <w:shd w:val="clear" w:color="auto" w:fill="E7E6E6" w:themeFill="background2"/>
          </w:tcPr>
          <w:p w:rsidR="004234CD" w:rsidRPr="00FC48A4" w:rsidRDefault="004234CD" w:rsidP="0090127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Ensure that the human rights</w:t>
            </w:r>
            <w:r w:rsidR="00131E5F">
              <w:rPr>
                <w:rFonts w:asciiTheme="majorBidi" w:hAnsiTheme="majorBidi" w:cstheme="majorBidi"/>
                <w:color w:val="000000" w:themeColor="text1"/>
                <w:sz w:val="24"/>
                <w:szCs w:val="24"/>
                <w:lang w:val="en-US"/>
              </w:rPr>
              <w:t>-</w:t>
            </w:r>
            <w:r w:rsidRPr="00FC48A4">
              <w:rPr>
                <w:rFonts w:asciiTheme="majorBidi" w:hAnsiTheme="majorBidi" w:cstheme="majorBidi"/>
                <w:color w:val="000000" w:themeColor="text1"/>
                <w:sz w:val="24"/>
                <w:szCs w:val="24"/>
                <w:lang w:val="en-US"/>
              </w:rPr>
              <w:t xml:space="preserve">based approach is </w:t>
            </w:r>
            <w:r w:rsidR="000E136B" w:rsidRPr="00FC48A4">
              <w:rPr>
                <w:rFonts w:asciiTheme="majorBidi" w:hAnsiTheme="majorBidi" w:cstheme="majorBidi"/>
                <w:color w:val="000000" w:themeColor="text1"/>
                <w:sz w:val="24"/>
                <w:szCs w:val="24"/>
                <w:lang w:val="en-US"/>
              </w:rPr>
              <w:t>mainstreamed</w:t>
            </w:r>
            <w:r w:rsidRPr="00FC48A4">
              <w:rPr>
                <w:rFonts w:asciiTheme="majorBidi" w:hAnsiTheme="majorBidi" w:cstheme="majorBidi"/>
                <w:color w:val="000000" w:themeColor="text1"/>
                <w:sz w:val="24"/>
                <w:szCs w:val="24"/>
                <w:lang w:val="en-US"/>
              </w:rPr>
              <w:t xml:space="preserve"> in </w:t>
            </w:r>
            <w:r w:rsidR="006D55FE" w:rsidRPr="00FC48A4">
              <w:rPr>
                <w:rFonts w:asciiTheme="majorBidi" w:hAnsiTheme="majorBidi" w:cstheme="majorBidi"/>
                <w:color w:val="000000" w:themeColor="text1"/>
                <w:sz w:val="24"/>
                <w:szCs w:val="24"/>
                <w:lang w:val="en-US"/>
              </w:rPr>
              <w:t xml:space="preserve">the implementation of the </w:t>
            </w:r>
            <w:r w:rsidRPr="00FC48A4">
              <w:rPr>
                <w:rFonts w:asciiTheme="majorBidi" w:hAnsiTheme="majorBidi" w:cstheme="majorBidi"/>
                <w:color w:val="000000" w:themeColor="text1"/>
                <w:sz w:val="24"/>
                <w:szCs w:val="24"/>
                <w:lang w:val="en-US"/>
              </w:rPr>
              <w:t>new development model policies;</w:t>
            </w:r>
          </w:p>
          <w:p w:rsidR="00730A4F" w:rsidRPr="00FC48A4" w:rsidRDefault="004234CD" w:rsidP="0090127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Implement the government commitment to updating the national action plan for democracy and human rights, while taking into account the recommendations made by the international human rights system and the National Human Rights Council</w:t>
            </w:r>
            <w:r w:rsidR="00730A4F" w:rsidRPr="00FC48A4">
              <w:rPr>
                <w:rFonts w:asciiTheme="majorBidi" w:hAnsiTheme="majorBidi" w:cstheme="majorBidi"/>
                <w:color w:val="000000" w:themeColor="text1"/>
                <w:sz w:val="24"/>
                <w:szCs w:val="24"/>
                <w:lang w:val="en-US"/>
              </w:rPr>
              <w:t xml:space="preserve">; </w:t>
            </w:r>
          </w:p>
          <w:p w:rsidR="00F339C7" w:rsidRPr="00FC48A4" w:rsidRDefault="00F339C7" w:rsidP="0090127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Adopt a stand-alone national action plan on business and human rights to protect against adverse human rights impacts by business enterprises in conformity with the UN Guiding Principles on Business and Human Rights;</w:t>
            </w:r>
          </w:p>
          <w:p w:rsidR="00730A4F" w:rsidRPr="00FC48A4" w:rsidRDefault="000E136B" w:rsidP="0090127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C</w:t>
            </w:r>
            <w:r w:rsidR="00730A4F" w:rsidRPr="00FC48A4">
              <w:rPr>
                <w:rFonts w:asciiTheme="majorBidi" w:hAnsiTheme="majorBidi" w:cstheme="majorBidi"/>
                <w:color w:val="000000" w:themeColor="text1"/>
                <w:sz w:val="24"/>
                <w:szCs w:val="24"/>
                <w:lang w:val="en-US"/>
              </w:rPr>
              <w:t xml:space="preserve">ontinue to </w:t>
            </w:r>
            <w:r w:rsidRPr="00FC48A4">
              <w:rPr>
                <w:rFonts w:asciiTheme="majorBidi" w:hAnsiTheme="majorBidi" w:cstheme="majorBidi"/>
                <w:color w:val="000000" w:themeColor="text1"/>
                <w:sz w:val="24"/>
                <w:szCs w:val="24"/>
                <w:lang w:val="en-US"/>
              </w:rPr>
              <w:t>mainstream</w:t>
            </w:r>
            <w:r w:rsidR="00730A4F" w:rsidRPr="00FC48A4">
              <w:rPr>
                <w:rFonts w:asciiTheme="majorBidi" w:hAnsiTheme="majorBidi" w:cstheme="majorBidi"/>
                <w:color w:val="000000" w:themeColor="text1"/>
                <w:sz w:val="24"/>
                <w:szCs w:val="24"/>
                <w:lang w:val="en-US"/>
              </w:rPr>
              <w:t xml:space="preserve"> international human rights standards </w:t>
            </w:r>
            <w:r w:rsidRPr="00FC48A4">
              <w:rPr>
                <w:rFonts w:asciiTheme="majorBidi" w:hAnsiTheme="majorBidi" w:cstheme="majorBidi"/>
                <w:color w:val="000000" w:themeColor="text1"/>
                <w:sz w:val="24"/>
                <w:szCs w:val="24"/>
                <w:lang w:val="en-US"/>
              </w:rPr>
              <w:t>by courts, and ensure</w:t>
            </w:r>
            <w:r w:rsidR="00730A4F" w:rsidRPr="00FC48A4">
              <w:rPr>
                <w:rFonts w:asciiTheme="majorBidi" w:hAnsiTheme="majorBidi" w:cstheme="majorBidi"/>
                <w:color w:val="000000" w:themeColor="text1"/>
                <w:sz w:val="24"/>
                <w:szCs w:val="24"/>
                <w:lang w:val="en-US"/>
              </w:rPr>
              <w:t xml:space="preserve"> the supremacy of these standards over domestic law;</w:t>
            </w:r>
          </w:p>
          <w:p w:rsidR="00901275" w:rsidRPr="00FC48A4" w:rsidRDefault="00901275" w:rsidP="003C009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Increase the budget allocated to the health sector,</w:t>
            </w:r>
            <w:r w:rsidR="0065475C">
              <w:rPr>
                <w:rFonts w:asciiTheme="majorBidi" w:hAnsiTheme="majorBidi" w:cstheme="majorBidi"/>
                <w:color w:val="000000" w:themeColor="text1"/>
                <w:sz w:val="24"/>
                <w:szCs w:val="24"/>
                <w:lang w:val="en-US"/>
              </w:rPr>
              <w:t>in such a manner as to</w:t>
            </w:r>
            <w:r w:rsidR="003C0097" w:rsidRPr="00FC48A4">
              <w:rPr>
                <w:rFonts w:asciiTheme="majorBidi" w:hAnsiTheme="majorBidi" w:cstheme="majorBidi"/>
                <w:color w:val="000000" w:themeColor="text1"/>
                <w:sz w:val="24"/>
                <w:szCs w:val="24"/>
                <w:lang w:val="en-US"/>
              </w:rPr>
              <w:t xml:space="preserve"> allow anincreasein </w:t>
            </w:r>
            <w:r w:rsidRPr="00FC48A4">
              <w:rPr>
                <w:rFonts w:asciiTheme="majorBidi" w:hAnsiTheme="majorBidi" w:cstheme="majorBidi"/>
                <w:color w:val="000000" w:themeColor="text1"/>
                <w:sz w:val="24"/>
                <w:szCs w:val="24"/>
                <w:lang w:val="en-US"/>
              </w:rPr>
              <w:t xml:space="preserve">the number of healthcare workers, </w:t>
            </w:r>
            <w:r w:rsidR="003C0097" w:rsidRPr="00FC48A4">
              <w:rPr>
                <w:rFonts w:asciiTheme="majorBidi" w:hAnsiTheme="majorBidi" w:cstheme="majorBidi"/>
                <w:color w:val="000000" w:themeColor="text1"/>
                <w:sz w:val="24"/>
                <w:szCs w:val="24"/>
                <w:lang w:val="en-US"/>
              </w:rPr>
              <w:t>better working conditions and</w:t>
            </w:r>
            <w:r w:rsidRPr="00FC48A4">
              <w:rPr>
                <w:rFonts w:asciiTheme="majorBidi" w:hAnsiTheme="majorBidi" w:cstheme="majorBidi"/>
                <w:color w:val="000000" w:themeColor="text1"/>
                <w:sz w:val="24"/>
                <w:szCs w:val="24"/>
                <w:lang w:val="en-US"/>
              </w:rPr>
              <w:t xml:space="preserve"> rehabilitati</w:t>
            </w:r>
            <w:r w:rsidR="003C0097" w:rsidRPr="00FC48A4">
              <w:rPr>
                <w:rFonts w:asciiTheme="majorBidi" w:hAnsiTheme="majorBidi" w:cstheme="majorBidi"/>
                <w:color w:val="000000" w:themeColor="text1"/>
                <w:sz w:val="24"/>
                <w:szCs w:val="24"/>
                <w:lang w:val="en-US"/>
              </w:rPr>
              <w:t>on of health infrastructure</w:t>
            </w:r>
            <w:r w:rsidRPr="00FC48A4">
              <w:rPr>
                <w:rFonts w:asciiTheme="majorBidi" w:hAnsiTheme="majorBidi" w:cstheme="majorBidi"/>
                <w:color w:val="000000" w:themeColor="text1"/>
                <w:sz w:val="24"/>
                <w:szCs w:val="24"/>
                <w:lang w:val="en-US"/>
              </w:rPr>
              <w:t>;</w:t>
            </w:r>
          </w:p>
          <w:p w:rsidR="00D00602" w:rsidRPr="00FC48A4" w:rsidRDefault="00664F27" w:rsidP="00664F2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 xml:space="preserve">Continue to take measures guaranteeing equality and quality in private and public education, ensuring enrolment, especially of girls in rural areas, and combating school dropouts; </w:t>
            </w:r>
          </w:p>
          <w:p w:rsidR="00730A4F" w:rsidRPr="00FC48A4" w:rsidRDefault="00B619C5" w:rsidP="00B619C5">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Abolish the death penalty in law and in practice</w:t>
            </w:r>
          </w:p>
          <w:p w:rsidR="00E1683D" w:rsidRPr="00FC48A4" w:rsidRDefault="00D00602" w:rsidP="00F339C7">
            <w:pPr>
              <w:pStyle w:val="Paragraphedeliste"/>
              <w:numPr>
                <w:ilvl w:val="0"/>
                <w:numId w:val="42"/>
              </w:numPr>
              <w:spacing w:after="0" w:line="240" w:lineRule="auto"/>
              <w:jc w:val="both"/>
              <w:rPr>
                <w:rFonts w:asciiTheme="majorBidi" w:hAnsiTheme="majorBidi" w:cstheme="majorBidi"/>
                <w:color w:val="000000" w:themeColor="text1"/>
                <w:sz w:val="24"/>
                <w:szCs w:val="24"/>
                <w:lang w:val="en-US"/>
              </w:rPr>
            </w:pPr>
            <w:r w:rsidRPr="00FC48A4">
              <w:rPr>
                <w:rFonts w:asciiTheme="majorBidi" w:hAnsiTheme="majorBidi" w:cstheme="majorBidi"/>
                <w:color w:val="000000" w:themeColor="text1"/>
                <w:sz w:val="24"/>
                <w:szCs w:val="24"/>
                <w:lang w:val="en-US"/>
              </w:rPr>
              <w:t>Respond to the complaints filed by the CNDH within the legal deadline provided for in the CNDH enabling law of 2018</w:t>
            </w:r>
            <w:r w:rsidR="00F339C7" w:rsidRPr="00FC48A4">
              <w:rPr>
                <w:rFonts w:asciiTheme="majorBidi" w:hAnsiTheme="majorBidi" w:cstheme="majorBidi"/>
                <w:color w:val="000000" w:themeColor="text1"/>
                <w:sz w:val="24"/>
                <w:szCs w:val="24"/>
                <w:lang w:val="en-US"/>
              </w:rPr>
              <w:t>.</w:t>
            </w:r>
          </w:p>
        </w:tc>
      </w:tr>
    </w:tbl>
    <w:p w:rsidR="006C5BDC" w:rsidRPr="00FC48A4" w:rsidRDefault="006C5BDC" w:rsidP="006C5BDC">
      <w:pPr>
        <w:spacing w:after="0" w:line="240" w:lineRule="auto"/>
        <w:jc w:val="both"/>
        <w:rPr>
          <w:rFonts w:asciiTheme="majorBidi" w:hAnsiTheme="majorBidi" w:cstheme="majorBidi"/>
          <w:color w:val="000000" w:themeColor="text1"/>
          <w:sz w:val="24"/>
          <w:szCs w:val="24"/>
          <w:lang w:val="en-US"/>
        </w:rPr>
      </w:pPr>
    </w:p>
    <w:p w:rsidR="00405704" w:rsidRPr="00FC48A4" w:rsidRDefault="00405704" w:rsidP="00D00602">
      <w:pPr>
        <w:spacing w:after="0" w:line="240" w:lineRule="auto"/>
        <w:rPr>
          <w:rFonts w:asciiTheme="majorBidi" w:eastAsia="Times New Roman" w:hAnsiTheme="majorBidi" w:cstheme="majorBidi"/>
          <w:b/>
          <w:bCs/>
          <w:color w:val="000000" w:themeColor="text1"/>
          <w:kern w:val="36"/>
          <w:sz w:val="24"/>
          <w:szCs w:val="24"/>
          <w:lang w:val="en-US" w:eastAsia="fr-FR"/>
        </w:rPr>
      </w:pPr>
    </w:p>
    <w:p w:rsidR="00695FB3" w:rsidRPr="00FC48A4" w:rsidRDefault="00695FB3" w:rsidP="00783D94">
      <w:pPr>
        <w:pStyle w:val="Paragraphedeliste"/>
        <w:spacing w:after="0" w:line="240" w:lineRule="auto"/>
        <w:rPr>
          <w:rFonts w:asciiTheme="majorBidi" w:eastAsia="Times New Roman" w:hAnsiTheme="majorBidi" w:cstheme="majorBidi"/>
          <w:b/>
          <w:bCs/>
          <w:color w:val="000000" w:themeColor="text1"/>
          <w:kern w:val="36"/>
          <w:sz w:val="24"/>
          <w:szCs w:val="24"/>
          <w:lang w:val="en-US" w:eastAsia="fr-FR"/>
        </w:rPr>
      </w:pPr>
    </w:p>
    <w:p w:rsidR="00CB6CDF" w:rsidRPr="00FC48A4" w:rsidRDefault="00CB6CDF" w:rsidP="00783D94">
      <w:pPr>
        <w:spacing w:after="0" w:line="240" w:lineRule="auto"/>
        <w:rPr>
          <w:rFonts w:asciiTheme="majorBidi" w:hAnsiTheme="majorBidi" w:cstheme="majorBidi"/>
          <w:b/>
          <w:bCs/>
          <w:color w:val="000000" w:themeColor="text1"/>
          <w:sz w:val="24"/>
          <w:szCs w:val="24"/>
          <w:lang w:val="en-US"/>
        </w:rPr>
      </w:pPr>
    </w:p>
    <w:sectPr w:rsidR="00CB6CDF" w:rsidRPr="00FC48A4" w:rsidSect="00BA65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2B" w:rsidRDefault="00AF402B" w:rsidP="00972F7F">
      <w:pPr>
        <w:spacing w:after="0" w:line="240" w:lineRule="auto"/>
      </w:pPr>
      <w:r>
        <w:separator/>
      </w:r>
    </w:p>
  </w:endnote>
  <w:endnote w:type="continuationSeparator" w:id="1">
    <w:p w:rsidR="00AF402B" w:rsidRDefault="00AF402B" w:rsidP="00972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2B" w:rsidRDefault="00AF402B" w:rsidP="00972F7F">
      <w:pPr>
        <w:spacing w:after="0" w:line="240" w:lineRule="auto"/>
      </w:pPr>
      <w:r>
        <w:separator/>
      </w:r>
    </w:p>
  </w:footnote>
  <w:footnote w:type="continuationSeparator" w:id="1">
    <w:p w:rsidR="00AF402B" w:rsidRDefault="00AF402B" w:rsidP="00972F7F">
      <w:pPr>
        <w:spacing w:after="0" w:line="240" w:lineRule="auto"/>
      </w:pPr>
      <w:r>
        <w:continuationSeparator/>
      </w:r>
    </w:p>
  </w:footnote>
  <w:footnote w:id="2">
    <w:p w:rsidR="007E1436" w:rsidRPr="00044CD2" w:rsidRDefault="007E1436">
      <w:pPr>
        <w:pStyle w:val="Notedebasdepage"/>
        <w:rPr>
          <w:rFonts w:asciiTheme="majorBidi" w:hAnsiTheme="majorBidi" w:cstheme="majorBidi"/>
          <w:sz w:val="16"/>
          <w:szCs w:val="16"/>
          <w:lang w:val="fr-FR"/>
        </w:rPr>
      </w:pPr>
      <w:r w:rsidRPr="00044CD2">
        <w:rPr>
          <w:rStyle w:val="Appelnotedebasdep"/>
          <w:rFonts w:asciiTheme="majorBidi" w:hAnsiTheme="majorBidi" w:cstheme="majorBidi"/>
          <w:sz w:val="16"/>
          <w:szCs w:val="16"/>
        </w:rPr>
        <w:footnoteRef/>
      </w:r>
      <w:hyperlink r:id="rId1" w:history="1">
        <w:r w:rsidRPr="00044CD2">
          <w:rPr>
            <w:rStyle w:val="Lienhypertexte"/>
            <w:rFonts w:asciiTheme="majorBidi" w:hAnsiTheme="majorBidi" w:cstheme="majorBidi"/>
            <w:sz w:val="16"/>
            <w:szCs w:val="16"/>
          </w:rPr>
          <w:t>https://www.cndh.org.ma/sites/default/files/loi_76-15_relative_a_la_reorganisation_du_cndh_1.pdf</w:t>
        </w:r>
      </w:hyperlink>
    </w:p>
  </w:footnote>
  <w:footnote w:id="3">
    <w:p w:rsidR="00F31875" w:rsidRPr="00044CD2" w:rsidRDefault="00F31875">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rPr>
        <w:t xml:space="preserve"> An NGO of the youth, who concluded a partnership agreement with CNDH in 2021 :</w:t>
      </w:r>
      <w:hyperlink r:id="rId2" w:history="1">
        <w:r w:rsidRPr="00044CD2">
          <w:rPr>
            <w:rStyle w:val="Lienhypertexte"/>
            <w:rFonts w:asciiTheme="majorBidi" w:hAnsiTheme="majorBidi" w:cstheme="majorBidi"/>
            <w:sz w:val="16"/>
            <w:szCs w:val="16"/>
          </w:rPr>
          <w:t>http://prometheus.ma/</w:t>
        </w:r>
      </w:hyperlink>
    </w:p>
  </w:footnote>
  <w:footnote w:id="4">
    <w:p w:rsidR="007E1436" w:rsidRPr="00044CD2" w:rsidRDefault="007E1436" w:rsidP="002E16C9">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hyperlink r:id="rId3" w:history="1">
        <w:r w:rsidRPr="00044CD2">
          <w:rPr>
            <w:rStyle w:val="Lienhypertexte"/>
            <w:rFonts w:asciiTheme="majorBidi" w:hAnsiTheme="majorBidi" w:cstheme="majorBidi"/>
            <w:sz w:val="16"/>
            <w:szCs w:val="16"/>
          </w:rPr>
          <w:t>https://www.cndh.org.ma/an/article/amendment-and-updating-memorandum-understanding-between-cndh-and-house-representatives</w:t>
        </w:r>
      </w:hyperlink>
    </w:p>
    <w:p w:rsidR="007E1436" w:rsidRPr="00044CD2" w:rsidRDefault="00BA65D3" w:rsidP="002E16C9">
      <w:pPr>
        <w:pStyle w:val="Notedebasdepage"/>
        <w:rPr>
          <w:rFonts w:asciiTheme="majorBidi" w:hAnsiTheme="majorBidi" w:cstheme="majorBidi"/>
          <w:sz w:val="16"/>
          <w:szCs w:val="16"/>
        </w:rPr>
      </w:pPr>
      <w:hyperlink r:id="rId4" w:history="1">
        <w:r w:rsidR="007E1436" w:rsidRPr="00044CD2">
          <w:rPr>
            <w:rStyle w:val="Lienhypertexte"/>
            <w:rFonts w:asciiTheme="majorBidi" w:hAnsiTheme="majorBidi" w:cstheme="majorBidi"/>
            <w:sz w:val="16"/>
            <w:szCs w:val="16"/>
          </w:rPr>
          <w:t>http://www.cndh.ma/an/article/cndh-and-house-councilors-sign-memorandum-understanding</w:t>
        </w:r>
      </w:hyperlink>
    </w:p>
  </w:footnote>
  <w:footnote w:id="5">
    <w:p w:rsidR="007E1436" w:rsidRPr="00044CD2" w:rsidRDefault="007E1436" w:rsidP="00C827AE">
      <w:pPr>
        <w:pStyle w:val="Notedebasdepage"/>
        <w:ind w:left="142" w:hanging="142"/>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rPr>
        <w:t xml:space="preserve"> CNDH annual report</w:t>
      </w:r>
      <w:r w:rsidR="00C827AE" w:rsidRPr="00044CD2">
        <w:rPr>
          <w:rFonts w:asciiTheme="majorBidi" w:hAnsiTheme="majorBidi" w:cstheme="majorBidi"/>
          <w:sz w:val="16"/>
          <w:szCs w:val="16"/>
        </w:rPr>
        <w:t xml:space="preserve"> of 2020</w:t>
      </w:r>
      <w:r w:rsidRPr="00044CD2">
        <w:rPr>
          <w:rFonts w:asciiTheme="majorBidi" w:hAnsiTheme="majorBidi" w:cstheme="majorBidi"/>
          <w:sz w:val="16"/>
          <w:szCs w:val="16"/>
        </w:rPr>
        <w:t xml:space="preserve">: </w:t>
      </w:r>
      <w:hyperlink r:id="rId5" w:history="1">
        <w:r w:rsidRPr="00044CD2">
          <w:rPr>
            <w:rStyle w:val="Lienhypertexte"/>
            <w:rFonts w:asciiTheme="majorBidi" w:hAnsiTheme="majorBidi" w:cstheme="majorBidi"/>
            <w:sz w:val="16"/>
            <w:szCs w:val="16"/>
          </w:rPr>
          <w:t>Arabic version</w:t>
        </w:r>
      </w:hyperlink>
      <w:r w:rsidRPr="00044CD2">
        <w:rPr>
          <w:rFonts w:asciiTheme="majorBidi" w:hAnsiTheme="majorBidi" w:cstheme="majorBidi"/>
          <w:sz w:val="16"/>
          <w:szCs w:val="16"/>
        </w:rPr>
        <w:t xml:space="preserve"> , </w:t>
      </w:r>
      <w:hyperlink r:id="rId6" w:history="1">
        <w:r w:rsidRPr="00044CD2">
          <w:rPr>
            <w:rStyle w:val="Lienhypertexte"/>
            <w:rFonts w:asciiTheme="majorBidi" w:hAnsiTheme="majorBidi" w:cstheme="majorBidi"/>
            <w:sz w:val="16"/>
            <w:szCs w:val="16"/>
          </w:rPr>
          <w:t>Summary-French</w:t>
        </w:r>
      </w:hyperlink>
      <w:r w:rsidRPr="00044CD2">
        <w:rPr>
          <w:rFonts w:asciiTheme="majorBidi" w:hAnsiTheme="majorBidi" w:cstheme="majorBidi"/>
          <w:sz w:val="16"/>
          <w:szCs w:val="16"/>
        </w:rPr>
        <w:t xml:space="preserve">, </w:t>
      </w:r>
      <w:hyperlink r:id="rId7" w:history="1">
        <w:r w:rsidRPr="00044CD2">
          <w:rPr>
            <w:rStyle w:val="Lienhypertexte"/>
            <w:rFonts w:asciiTheme="majorBidi" w:hAnsiTheme="majorBidi" w:cstheme="majorBidi"/>
            <w:sz w:val="16"/>
            <w:szCs w:val="16"/>
          </w:rPr>
          <w:t>English overview</w:t>
        </w:r>
      </w:hyperlink>
      <w:r w:rsidR="00C827AE" w:rsidRPr="00044CD2">
        <w:rPr>
          <w:rFonts w:asciiTheme="majorBidi" w:hAnsiTheme="majorBidi" w:cstheme="majorBidi"/>
          <w:sz w:val="16"/>
          <w:szCs w:val="16"/>
        </w:rPr>
        <w:t xml:space="preserve">; CNDH annual report of 2019: </w:t>
      </w:r>
      <w:hyperlink r:id="rId8" w:history="1">
        <w:r w:rsidRPr="00044CD2">
          <w:rPr>
            <w:rStyle w:val="Lienhypertexte"/>
            <w:rFonts w:asciiTheme="majorBidi" w:hAnsiTheme="majorBidi" w:cstheme="majorBidi"/>
            <w:sz w:val="16"/>
            <w:szCs w:val="16"/>
          </w:rPr>
          <w:t>CNDH annual report</w:t>
        </w:r>
      </w:hyperlink>
    </w:p>
  </w:footnote>
  <w:footnote w:id="6">
    <w:p w:rsidR="007E1436" w:rsidRPr="00044CD2" w:rsidRDefault="007E1436" w:rsidP="00084EC1">
      <w:pPr>
        <w:spacing w:after="0"/>
        <w:rPr>
          <w:rFonts w:asciiTheme="majorBidi" w:hAnsiTheme="majorBidi" w:cstheme="majorBidi"/>
          <w:sz w:val="16"/>
          <w:szCs w:val="16"/>
          <w:lang w:val="en-GB"/>
        </w:rPr>
      </w:pPr>
      <w:r w:rsidRPr="00044CD2">
        <w:rPr>
          <w:rStyle w:val="Appelnotedebasdep"/>
          <w:rFonts w:asciiTheme="majorBidi" w:hAnsiTheme="majorBidi" w:cstheme="majorBidi"/>
          <w:sz w:val="16"/>
          <w:szCs w:val="16"/>
          <w:lang w:val="en-US"/>
        </w:rPr>
        <w:footnoteRef/>
      </w:r>
      <w:r w:rsidRPr="00044CD2">
        <w:rPr>
          <w:rFonts w:asciiTheme="majorBidi" w:hAnsiTheme="majorBidi" w:cstheme="majorBidi"/>
          <w:sz w:val="16"/>
          <w:szCs w:val="16"/>
          <w:lang w:val="en-GB"/>
        </w:rPr>
        <w:t xml:space="preserve"> CNDH’ thematic reports: </w:t>
      </w:r>
    </w:p>
    <w:p w:rsidR="007E1436" w:rsidRPr="00044CD2" w:rsidRDefault="007E1436" w:rsidP="00084EC1">
      <w:pPr>
        <w:pStyle w:val="Paragraphedeliste"/>
        <w:numPr>
          <w:ilvl w:val="0"/>
          <w:numId w:val="13"/>
        </w:numPr>
        <w:spacing w:after="0"/>
        <w:rPr>
          <w:rFonts w:asciiTheme="majorBidi" w:hAnsiTheme="majorBidi" w:cstheme="majorBidi"/>
          <w:sz w:val="16"/>
          <w:szCs w:val="16"/>
          <w:lang w:val="en-GB"/>
        </w:rPr>
      </w:pPr>
      <w:r w:rsidRPr="00044CD2">
        <w:rPr>
          <w:rFonts w:asciiTheme="majorBidi" w:hAnsiTheme="majorBidi" w:cstheme="majorBidi"/>
          <w:sz w:val="16"/>
          <w:szCs w:val="16"/>
          <w:lang w:val="en-GB"/>
        </w:rPr>
        <w:t xml:space="preserve">Report on the Observation of the Legislative, Regional and Communal Elections: </w:t>
      </w:r>
      <w:hyperlink r:id="rId9" w:history="1">
        <w:r w:rsidRPr="00044CD2">
          <w:rPr>
            <w:rStyle w:val="Lienhypertexte"/>
            <w:rFonts w:asciiTheme="majorBidi" w:hAnsiTheme="majorBidi" w:cstheme="majorBidi"/>
            <w:sz w:val="16"/>
            <w:szCs w:val="16"/>
            <w:lang w:val="en-GB"/>
          </w:rPr>
          <w:t>Arabic version</w:t>
        </w:r>
      </w:hyperlink>
      <w:r w:rsidRPr="00044CD2">
        <w:rPr>
          <w:rFonts w:asciiTheme="majorBidi" w:hAnsiTheme="majorBidi" w:cstheme="majorBidi"/>
          <w:sz w:val="16"/>
          <w:szCs w:val="16"/>
          <w:lang w:val="en-GB"/>
        </w:rPr>
        <w:t xml:space="preserve">,  </w:t>
      </w:r>
      <w:hyperlink r:id="rId10" w:history="1">
        <w:r w:rsidRPr="00044CD2">
          <w:rPr>
            <w:rStyle w:val="Lienhypertexte"/>
            <w:rFonts w:asciiTheme="majorBidi" w:hAnsiTheme="majorBidi" w:cstheme="majorBidi"/>
            <w:sz w:val="16"/>
            <w:szCs w:val="16"/>
            <w:lang w:val="en-GB"/>
          </w:rPr>
          <w:t>Amazigh version</w:t>
        </w:r>
      </w:hyperlink>
      <w:r w:rsidRPr="00044CD2">
        <w:rPr>
          <w:rFonts w:asciiTheme="majorBidi" w:hAnsiTheme="majorBidi" w:cstheme="majorBidi"/>
          <w:sz w:val="16"/>
          <w:szCs w:val="16"/>
          <w:lang w:val="en-GB"/>
        </w:rPr>
        <w:t xml:space="preserve"> , </w:t>
      </w:r>
      <w:hyperlink r:id="rId11" w:history="1">
        <w:r w:rsidRPr="00044CD2">
          <w:rPr>
            <w:rStyle w:val="Lienhypertexte"/>
            <w:rFonts w:asciiTheme="majorBidi" w:hAnsiTheme="majorBidi" w:cstheme="majorBidi"/>
            <w:sz w:val="16"/>
            <w:szCs w:val="16"/>
            <w:lang w:val="en-GB"/>
          </w:rPr>
          <w:t>English overview</w:t>
        </w:r>
      </w:hyperlink>
    </w:p>
    <w:p w:rsidR="007E1436" w:rsidRPr="00044CD2" w:rsidRDefault="00C827AE" w:rsidP="00084EC1">
      <w:pPr>
        <w:pStyle w:val="Paragraphedeliste"/>
        <w:numPr>
          <w:ilvl w:val="0"/>
          <w:numId w:val="13"/>
        </w:numPr>
        <w:rPr>
          <w:rFonts w:asciiTheme="majorBidi" w:hAnsiTheme="majorBidi" w:cstheme="majorBidi"/>
          <w:sz w:val="16"/>
          <w:szCs w:val="16"/>
          <w:lang w:val="en-GB"/>
        </w:rPr>
      </w:pPr>
      <w:r w:rsidRPr="00044CD2">
        <w:rPr>
          <w:rFonts w:asciiTheme="majorBidi" w:hAnsiTheme="majorBidi" w:cstheme="majorBidi"/>
          <w:sz w:val="16"/>
          <w:szCs w:val="16"/>
          <w:lang w:val="en-GB"/>
        </w:rPr>
        <w:t>CNDH r</w:t>
      </w:r>
      <w:r w:rsidR="007E1436" w:rsidRPr="00044CD2">
        <w:rPr>
          <w:rFonts w:asciiTheme="majorBidi" w:hAnsiTheme="majorBidi" w:cstheme="majorBidi"/>
          <w:sz w:val="16"/>
          <w:szCs w:val="16"/>
          <w:lang w:val="en-GB"/>
        </w:rPr>
        <w:t>eport on Al Hoceima protest</w:t>
      </w:r>
      <w:r w:rsidRPr="00044CD2">
        <w:rPr>
          <w:rFonts w:asciiTheme="majorBidi" w:hAnsiTheme="majorBidi" w:cstheme="majorBidi"/>
          <w:sz w:val="16"/>
          <w:szCs w:val="16"/>
          <w:lang w:val="en-GB"/>
        </w:rPr>
        <w:t>s</w:t>
      </w:r>
      <w:r w:rsidR="007E1436" w:rsidRPr="00044CD2">
        <w:rPr>
          <w:rFonts w:asciiTheme="majorBidi" w:hAnsiTheme="majorBidi" w:cstheme="majorBidi"/>
          <w:sz w:val="16"/>
          <w:szCs w:val="16"/>
          <w:lang w:val="en-GB"/>
        </w:rPr>
        <w:t xml:space="preserve">: </w:t>
      </w:r>
      <w:hyperlink r:id="rId12" w:history="1">
        <w:r w:rsidR="007E1436" w:rsidRPr="00044CD2">
          <w:rPr>
            <w:rStyle w:val="Lienhypertexte"/>
            <w:rFonts w:asciiTheme="majorBidi" w:hAnsiTheme="majorBidi" w:cstheme="majorBidi"/>
            <w:sz w:val="16"/>
            <w:szCs w:val="16"/>
            <w:lang w:val="en-GB"/>
          </w:rPr>
          <w:t>Arabic version</w:t>
        </w:r>
      </w:hyperlink>
      <w:r w:rsidR="007E1436" w:rsidRPr="00044CD2">
        <w:rPr>
          <w:rFonts w:asciiTheme="majorBidi" w:hAnsiTheme="majorBidi" w:cstheme="majorBidi"/>
          <w:sz w:val="16"/>
          <w:szCs w:val="16"/>
          <w:lang w:val="en-GB"/>
        </w:rPr>
        <w:t xml:space="preserve"> , </w:t>
      </w:r>
      <w:hyperlink r:id="rId13" w:history="1">
        <w:r w:rsidR="007E1436" w:rsidRPr="00044CD2">
          <w:rPr>
            <w:rStyle w:val="Lienhypertexte"/>
            <w:rFonts w:asciiTheme="majorBidi" w:hAnsiTheme="majorBidi" w:cstheme="majorBidi"/>
            <w:sz w:val="16"/>
            <w:szCs w:val="16"/>
            <w:lang w:val="en-GB"/>
          </w:rPr>
          <w:t>Amazigh version</w:t>
        </w:r>
      </w:hyperlink>
      <w:r w:rsidR="007E1436" w:rsidRPr="00044CD2">
        <w:rPr>
          <w:rFonts w:asciiTheme="majorBidi" w:hAnsiTheme="majorBidi" w:cstheme="majorBidi"/>
          <w:sz w:val="16"/>
          <w:szCs w:val="16"/>
          <w:lang w:val="en-GB"/>
        </w:rPr>
        <w:t xml:space="preserve"> , </w:t>
      </w:r>
      <w:hyperlink r:id="rId14" w:history="1">
        <w:r w:rsidR="007E1436" w:rsidRPr="00044CD2">
          <w:rPr>
            <w:rStyle w:val="Lienhypertexte"/>
            <w:rFonts w:asciiTheme="majorBidi" w:hAnsiTheme="majorBidi" w:cstheme="majorBidi"/>
            <w:sz w:val="16"/>
            <w:szCs w:val="16"/>
            <w:lang w:val="en-GB"/>
          </w:rPr>
          <w:t>French version</w:t>
        </w:r>
      </w:hyperlink>
    </w:p>
    <w:p w:rsidR="007E1436" w:rsidRPr="00044CD2" w:rsidRDefault="00C827AE" w:rsidP="002762B0">
      <w:pPr>
        <w:pStyle w:val="Paragraphedeliste"/>
        <w:numPr>
          <w:ilvl w:val="0"/>
          <w:numId w:val="13"/>
        </w:numPr>
        <w:spacing w:after="0" w:line="240" w:lineRule="auto"/>
        <w:rPr>
          <w:rFonts w:asciiTheme="majorBidi" w:hAnsiTheme="majorBidi" w:cstheme="majorBidi"/>
          <w:sz w:val="16"/>
          <w:szCs w:val="16"/>
          <w:lang w:val="en-GB"/>
        </w:rPr>
      </w:pPr>
      <w:r w:rsidRPr="00044CD2">
        <w:rPr>
          <w:rFonts w:asciiTheme="majorBidi" w:hAnsiTheme="majorBidi" w:cstheme="majorBidi"/>
          <w:sz w:val="16"/>
          <w:szCs w:val="16"/>
          <w:lang w:val="en-GB"/>
        </w:rPr>
        <w:t xml:space="preserve">CNDH </w:t>
      </w:r>
      <w:r w:rsidR="007E1436" w:rsidRPr="00044CD2">
        <w:rPr>
          <w:rFonts w:asciiTheme="majorBidi" w:hAnsiTheme="majorBidi" w:cstheme="majorBidi"/>
          <w:sz w:val="16"/>
          <w:szCs w:val="16"/>
          <w:lang w:val="en-GB"/>
        </w:rPr>
        <w:t xml:space="preserve">report on Jerada protest: Arabic </w:t>
      </w:r>
      <w:hyperlink r:id="rId15" w:history="1">
        <w:r w:rsidR="007E1436" w:rsidRPr="00044CD2">
          <w:rPr>
            <w:rStyle w:val="Lienhypertexte"/>
            <w:rFonts w:asciiTheme="majorBidi" w:hAnsiTheme="majorBidi" w:cstheme="majorBidi"/>
            <w:sz w:val="16"/>
            <w:szCs w:val="16"/>
            <w:lang w:val="en-GB"/>
          </w:rPr>
          <w:t>version</w:t>
        </w:r>
      </w:hyperlink>
      <w:r w:rsidR="007E1436" w:rsidRPr="00044CD2">
        <w:rPr>
          <w:rFonts w:asciiTheme="majorBidi" w:hAnsiTheme="majorBidi" w:cstheme="majorBidi"/>
          <w:sz w:val="16"/>
          <w:szCs w:val="16"/>
          <w:lang w:val="en-GB"/>
        </w:rPr>
        <w:t xml:space="preserve">,  </w:t>
      </w:r>
      <w:hyperlink r:id="rId16" w:history="1">
        <w:r w:rsidR="007E1436" w:rsidRPr="00044CD2">
          <w:rPr>
            <w:rStyle w:val="Lienhypertexte"/>
            <w:rFonts w:asciiTheme="majorBidi" w:hAnsiTheme="majorBidi" w:cstheme="majorBidi"/>
            <w:sz w:val="16"/>
            <w:szCs w:val="16"/>
            <w:lang w:val="en-GB"/>
          </w:rPr>
          <w:t>English overview</w:t>
        </w:r>
      </w:hyperlink>
    </w:p>
  </w:footnote>
  <w:footnote w:id="7">
    <w:p w:rsidR="00F31875" w:rsidRPr="00044CD2" w:rsidRDefault="00F31875" w:rsidP="002762B0">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rPr>
        <w:t>Memorandums :</w:t>
      </w:r>
    </w:p>
    <w:p w:rsidR="00F31875" w:rsidRPr="00044CD2" w:rsidRDefault="00C827AE" w:rsidP="00C827AE">
      <w:pPr>
        <w:pStyle w:val="Notedebasdepage"/>
        <w:numPr>
          <w:ilvl w:val="0"/>
          <w:numId w:val="13"/>
        </w:numPr>
        <w:rPr>
          <w:rFonts w:asciiTheme="majorBidi" w:hAnsiTheme="majorBidi" w:cstheme="majorBidi"/>
          <w:sz w:val="16"/>
          <w:szCs w:val="16"/>
          <w:lang w:val="en-GB"/>
        </w:rPr>
      </w:pPr>
      <w:r w:rsidRPr="00044CD2">
        <w:rPr>
          <w:rFonts w:asciiTheme="majorBidi" w:hAnsiTheme="majorBidi" w:cstheme="majorBidi"/>
          <w:sz w:val="16"/>
          <w:szCs w:val="16"/>
          <w:lang w:val="en-GB"/>
        </w:rPr>
        <w:t>CNDH</w:t>
      </w:r>
      <w:r w:rsidR="00F31875" w:rsidRPr="00044CD2">
        <w:rPr>
          <w:rFonts w:asciiTheme="majorBidi" w:hAnsiTheme="majorBidi" w:cstheme="majorBidi"/>
          <w:sz w:val="16"/>
          <w:szCs w:val="16"/>
          <w:lang w:val="en-GB"/>
        </w:rPr>
        <w:t xml:space="preserve"> memorandum on the amendment of the Penal </w:t>
      </w:r>
      <w:r w:rsidRPr="00044CD2">
        <w:rPr>
          <w:rFonts w:asciiTheme="majorBidi" w:hAnsiTheme="majorBidi" w:cstheme="majorBidi"/>
          <w:sz w:val="16"/>
          <w:szCs w:val="16"/>
          <w:lang w:val="en-GB"/>
        </w:rPr>
        <w:t>Code</w:t>
      </w:r>
      <w:r w:rsidR="00F31875" w:rsidRPr="00044CD2">
        <w:rPr>
          <w:rFonts w:asciiTheme="majorBidi" w:hAnsiTheme="majorBidi" w:cstheme="majorBidi"/>
          <w:sz w:val="16"/>
          <w:szCs w:val="16"/>
          <w:lang w:val="en-GB"/>
        </w:rPr>
        <w:t xml:space="preserve">: </w:t>
      </w:r>
      <w:hyperlink r:id="rId17" w:history="1">
        <w:r w:rsidR="00F31875" w:rsidRPr="00044CD2">
          <w:rPr>
            <w:rStyle w:val="Lienhypertexte"/>
            <w:rFonts w:asciiTheme="majorBidi" w:hAnsiTheme="majorBidi" w:cstheme="majorBidi"/>
            <w:sz w:val="16"/>
            <w:szCs w:val="16"/>
            <w:lang w:val="en-GB"/>
          </w:rPr>
          <w:t>French version</w:t>
        </w:r>
      </w:hyperlink>
    </w:p>
    <w:p w:rsidR="00F31875" w:rsidRPr="00044CD2" w:rsidRDefault="00C827AE" w:rsidP="00C827AE">
      <w:pPr>
        <w:pStyle w:val="Notedebasdepage"/>
        <w:numPr>
          <w:ilvl w:val="0"/>
          <w:numId w:val="13"/>
        </w:numPr>
        <w:rPr>
          <w:rFonts w:asciiTheme="majorBidi" w:hAnsiTheme="majorBidi" w:cstheme="majorBidi"/>
          <w:sz w:val="16"/>
          <w:szCs w:val="16"/>
          <w:lang w:val="en-GB"/>
        </w:rPr>
      </w:pPr>
      <w:r w:rsidRPr="00044CD2">
        <w:rPr>
          <w:rFonts w:asciiTheme="majorBidi" w:hAnsiTheme="majorBidi" w:cstheme="majorBidi"/>
          <w:sz w:val="16"/>
          <w:szCs w:val="16"/>
          <w:lang w:val="en-GB"/>
        </w:rPr>
        <w:t>CNDH</w:t>
      </w:r>
      <w:r w:rsidR="00F31875" w:rsidRPr="00044CD2">
        <w:rPr>
          <w:rFonts w:asciiTheme="majorBidi" w:hAnsiTheme="majorBidi" w:cstheme="majorBidi"/>
          <w:sz w:val="16"/>
          <w:szCs w:val="16"/>
          <w:lang w:val="en-GB"/>
        </w:rPr>
        <w:t xml:space="preserve"> memorandum on the development model: </w:t>
      </w:r>
      <w:hyperlink r:id="rId18" w:history="1">
        <w:r w:rsidR="00F31875" w:rsidRPr="00044CD2">
          <w:rPr>
            <w:rStyle w:val="Lienhypertexte"/>
            <w:rFonts w:asciiTheme="majorBidi" w:hAnsiTheme="majorBidi" w:cstheme="majorBidi"/>
            <w:sz w:val="16"/>
            <w:szCs w:val="16"/>
            <w:lang w:val="en-GB"/>
          </w:rPr>
          <w:t>Arabic version</w:t>
        </w:r>
      </w:hyperlink>
      <w:r w:rsidR="00F31875" w:rsidRPr="00044CD2">
        <w:rPr>
          <w:rFonts w:asciiTheme="majorBidi" w:hAnsiTheme="majorBidi" w:cstheme="majorBidi"/>
          <w:sz w:val="16"/>
          <w:szCs w:val="16"/>
          <w:lang w:val="en-GB"/>
        </w:rPr>
        <w:t xml:space="preserve">; </w:t>
      </w:r>
      <w:hyperlink r:id="rId19" w:history="1">
        <w:r w:rsidR="00F31875" w:rsidRPr="00044CD2">
          <w:rPr>
            <w:rStyle w:val="Lienhypertexte"/>
            <w:rFonts w:asciiTheme="majorBidi" w:hAnsiTheme="majorBidi" w:cstheme="majorBidi"/>
            <w:sz w:val="16"/>
            <w:szCs w:val="16"/>
            <w:lang w:val="en-GB"/>
          </w:rPr>
          <w:t>Summary Amazigh version</w:t>
        </w:r>
      </w:hyperlink>
      <w:r w:rsidRPr="00044CD2">
        <w:rPr>
          <w:rFonts w:asciiTheme="majorBidi" w:hAnsiTheme="majorBidi" w:cstheme="majorBidi"/>
          <w:sz w:val="16"/>
          <w:szCs w:val="16"/>
          <w:lang w:val="en-GB"/>
        </w:rPr>
        <w:t>,</w:t>
      </w:r>
    </w:p>
    <w:p w:rsidR="00F31875" w:rsidRPr="00044CD2" w:rsidRDefault="00C827AE" w:rsidP="00F31875">
      <w:pPr>
        <w:pStyle w:val="Notedebasdepage"/>
        <w:numPr>
          <w:ilvl w:val="0"/>
          <w:numId w:val="13"/>
        </w:numPr>
        <w:rPr>
          <w:rFonts w:asciiTheme="majorBidi" w:hAnsiTheme="majorBidi" w:cstheme="majorBidi"/>
          <w:sz w:val="16"/>
          <w:szCs w:val="16"/>
          <w:lang w:val="en-GB"/>
        </w:rPr>
      </w:pPr>
      <w:r w:rsidRPr="00044CD2">
        <w:rPr>
          <w:rFonts w:asciiTheme="majorBidi" w:hAnsiTheme="majorBidi" w:cstheme="majorBidi"/>
          <w:sz w:val="16"/>
          <w:szCs w:val="16"/>
          <w:lang w:val="en-GB"/>
        </w:rPr>
        <w:t xml:space="preserve">CNDH </w:t>
      </w:r>
      <w:r w:rsidR="00F31875" w:rsidRPr="00044CD2">
        <w:rPr>
          <w:rFonts w:asciiTheme="majorBidi" w:hAnsiTheme="majorBidi" w:cstheme="majorBidi"/>
          <w:sz w:val="16"/>
          <w:szCs w:val="16"/>
          <w:lang w:val="en-GB"/>
        </w:rPr>
        <w:t>advisory opinion on Draft Law No. 46.19 on the National Authority for Integrity, Prevention and the Fight against Corruption</w:t>
      </w:r>
      <w:hyperlink r:id="rId20" w:history="1">
        <w:r w:rsidR="00F31875" w:rsidRPr="00044CD2">
          <w:rPr>
            <w:rStyle w:val="Lienhypertexte"/>
            <w:rFonts w:asciiTheme="majorBidi" w:hAnsiTheme="majorBidi" w:cstheme="majorBidi"/>
            <w:sz w:val="16"/>
            <w:szCs w:val="16"/>
            <w:lang w:val="en-GB"/>
          </w:rPr>
          <w:t>: Arabic version</w:t>
        </w:r>
      </w:hyperlink>
      <w:r w:rsidR="00F31875" w:rsidRPr="00044CD2">
        <w:rPr>
          <w:rFonts w:asciiTheme="majorBidi" w:hAnsiTheme="majorBidi" w:cstheme="majorBidi"/>
          <w:sz w:val="16"/>
          <w:szCs w:val="16"/>
          <w:lang w:val="en-GB"/>
        </w:rPr>
        <w:t xml:space="preserve">, </w:t>
      </w:r>
    </w:p>
  </w:footnote>
  <w:footnote w:id="8">
    <w:p w:rsidR="007E1436" w:rsidRPr="00044CD2" w:rsidRDefault="007E1436">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00C827AE" w:rsidRPr="00044CD2">
        <w:rPr>
          <w:rFonts w:asciiTheme="majorBidi" w:hAnsiTheme="majorBidi" w:cstheme="majorBidi"/>
          <w:sz w:val="16"/>
          <w:szCs w:val="16"/>
        </w:rPr>
        <w:t>Available here:</w:t>
      </w:r>
      <w:hyperlink r:id="rId21" w:history="1">
        <w:r w:rsidRPr="00044CD2">
          <w:rPr>
            <w:rStyle w:val="Lienhypertexte"/>
            <w:rFonts w:asciiTheme="majorBidi" w:hAnsiTheme="majorBidi" w:cstheme="majorBidi"/>
            <w:sz w:val="16"/>
            <w:szCs w:val="16"/>
          </w:rPr>
          <w:t>https://www.ohchr.org/sites/default/files/Documents/HRBodies/UPR/Emerging_UPR_GoodPractices.pdf</w:t>
        </w:r>
      </w:hyperlink>
    </w:p>
  </w:footnote>
  <w:footnote w:id="9">
    <w:p w:rsidR="00FC48A4" w:rsidRPr="00044CD2" w:rsidRDefault="00FC48A4">
      <w:pPr>
        <w:pStyle w:val="Notedebasdepage"/>
        <w:rPr>
          <w:rFonts w:asciiTheme="majorBidi" w:hAnsiTheme="majorBidi" w:cstheme="majorBidi"/>
          <w:sz w:val="16"/>
          <w:szCs w:val="16"/>
        </w:rPr>
      </w:pPr>
      <w:r w:rsidRPr="00B133FF">
        <w:rPr>
          <w:rStyle w:val="Appelnotedebasdep"/>
          <w:rFonts w:asciiTheme="majorBidi" w:hAnsiTheme="majorBidi" w:cstheme="majorBidi"/>
          <w:sz w:val="16"/>
          <w:szCs w:val="16"/>
        </w:rPr>
        <w:footnoteRef/>
      </w:r>
      <w:r w:rsidRPr="00B133FF">
        <w:rPr>
          <w:rFonts w:asciiTheme="majorBidi" w:hAnsiTheme="majorBidi" w:cstheme="majorBidi"/>
          <w:sz w:val="16"/>
          <w:szCs w:val="16"/>
        </w:rPr>
        <w:t xml:space="preserve"> More information available on OHCHR website: </w:t>
      </w:r>
      <w:hyperlink r:id="rId22" w:anchor=":~:text=Morocco%20was%20rated%20'A'%20for,Council%20as%20the%20operative%20body" w:history="1">
        <w:r w:rsidRPr="00B133FF">
          <w:rPr>
            <w:rStyle w:val="Lienhypertexte"/>
            <w:rFonts w:asciiTheme="majorBidi" w:hAnsiTheme="majorBidi" w:cstheme="majorBidi"/>
            <w:sz w:val="16"/>
            <w:szCs w:val="16"/>
          </w:rPr>
          <w:t>https://www.ohchr.org/en/stories/2019/12/human-rights-committee-gives-top-grades-follow-five-countries#:~:text=Morocco%20was%20rated%20'A'%20for,Council%20as%20the%20operative%20body</w:t>
        </w:r>
      </w:hyperlink>
      <w:r w:rsidRPr="00B133FF">
        <w:rPr>
          <w:rFonts w:asciiTheme="majorBidi" w:hAnsiTheme="majorBidi" w:cstheme="majorBidi"/>
          <w:sz w:val="16"/>
          <w:szCs w:val="16"/>
        </w:rPr>
        <w:t>.</w:t>
      </w:r>
    </w:p>
  </w:footnote>
  <w:footnote w:id="10">
    <w:p w:rsidR="003A219A" w:rsidRPr="00044CD2" w:rsidRDefault="003A219A" w:rsidP="003A219A">
      <w:pPr>
        <w:pStyle w:val="Notedebasdepage"/>
        <w:ind w:left="142" w:hanging="142"/>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rPr>
        <w:t xml:space="preserve"> CNDH annual report of 2020: </w:t>
      </w:r>
      <w:hyperlink r:id="rId23" w:history="1">
        <w:r w:rsidRPr="00044CD2">
          <w:rPr>
            <w:rStyle w:val="Lienhypertexte"/>
            <w:rFonts w:asciiTheme="majorBidi" w:hAnsiTheme="majorBidi" w:cstheme="majorBidi"/>
            <w:sz w:val="16"/>
            <w:szCs w:val="16"/>
          </w:rPr>
          <w:t>Arabic version</w:t>
        </w:r>
      </w:hyperlink>
      <w:r w:rsidRPr="00044CD2">
        <w:rPr>
          <w:rFonts w:asciiTheme="majorBidi" w:hAnsiTheme="majorBidi" w:cstheme="majorBidi"/>
          <w:sz w:val="16"/>
          <w:szCs w:val="16"/>
        </w:rPr>
        <w:t xml:space="preserve"> , </w:t>
      </w:r>
      <w:hyperlink r:id="rId24" w:history="1">
        <w:r w:rsidRPr="00044CD2">
          <w:rPr>
            <w:rStyle w:val="Lienhypertexte"/>
            <w:rFonts w:asciiTheme="majorBidi" w:hAnsiTheme="majorBidi" w:cstheme="majorBidi"/>
            <w:sz w:val="16"/>
            <w:szCs w:val="16"/>
          </w:rPr>
          <w:t>Summary-French</w:t>
        </w:r>
      </w:hyperlink>
      <w:r w:rsidRPr="00044CD2">
        <w:rPr>
          <w:rFonts w:asciiTheme="majorBidi" w:hAnsiTheme="majorBidi" w:cstheme="majorBidi"/>
          <w:sz w:val="16"/>
          <w:szCs w:val="16"/>
        </w:rPr>
        <w:t xml:space="preserve">, </w:t>
      </w:r>
      <w:hyperlink r:id="rId25" w:history="1">
        <w:r w:rsidRPr="00044CD2">
          <w:rPr>
            <w:rStyle w:val="Lienhypertexte"/>
            <w:rFonts w:asciiTheme="majorBidi" w:hAnsiTheme="majorBidi" w:cstheme="majorBidi"/>
            <w:sz w:val="16"/>
            <w:szCs w:val="16"/>
          </w:rPr>
          <w:t>English overview</w:t>
        </w:r>
      </w:hyperlink>
      <w:r w:rsidRPr="00044CD2">
        <w:rPr>
          <w:rFonts w:asciiTheme="majorBidi" w:hAnsiTheme="majorBidi" w:cstheme="majorBidi"/>
          <w:sz w:val="16"/>
          <w:szCs w:val="16"/>
        </w:rPr>
        <w:t xml:space="preserve">; CNDH annual report of 2019: </w:t>
      </w:r>
      <w:hyperlink r:id="rId26" w:history="1">
        <w:r w:rsidRPr="00044CD2">
          <w:rPr>
            <w:rStyle w:val="Lienhypertexte"/>
            <w:rFonts w:asciiTheme="majorBidi" w:hAnsiTheme="majorBidi" w:cstheme="majorBidi"/>
            <w:sz w:val="16"/>
            <w:szCs w:val="16"/>
          </w:rPr>
          <w:t>CNDH annual report</w:t>
        </w:r>
      </w:hyperlink>
    </w:p>
  </w:footnote>
  <w:footnote w:id="11">
    <w:p w:rsidR="004C52CD" w:rsidRPr="00044CD2" w:rsidRDefault="004C52CD">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hyperlink r:id="rId27" w:tgtFrame="_blank" w:history="1">
        <w:r w:rsidRPr="00044CD2">
          <w:rPr>
            <w:rStyle w:val="Lienhypertexte"/>
            <w:rFonts w:asciiTheme="majorBidi" w:hAnsiTheme="majorBidi" w:cstheme="majorBidi"/>
            <w:color w:val="007DA6"/>
            <w:sz w:val="16"/>
            <w:szCs w:val="16"/>
            <w:bdr w:val="none" w:sz="0" w:space="0" w:color="auto" w:frame="1"/>
            <w:shd w:val="clear" w:color="auto" w:fill="FFFFFF"/>
          </w:rPr>
          <w:t>https://www.youtube.com/watch?v=isaWxFfO2c0&amp;feature=youtu.be</w:t>
        </w:r>
      </w:hyperlink>
    </w:p>
  </w:footnote>
  <w:footnote w:id="12">
    <w:p w:rsidR="00E963B9" w:rsidRPr="00044CD2" w:rsidRDefault="00E963B9">
      <w:pPr>
        <w:pStyle w:val="Notedebasdepage"/>
        <w:rPr>
          <w:rFonts w:asciiTheme="majorBidi" w:hAnsiTheme="majorBidi" w:cstheme="majorBidi"/>
          <w:sz w:val="16"/>
          <w:szCs w:val="16"/>
        </w:rPr>
      </w:pPr>
    </w:p>
  </w:footnote>
  <w:footnote w:id="13">
    <w:p w:rsidR="007E1436" w:rsidRPr="00044CD2" w:rsidRDefault="007E1436" w:rsidP="00F651C6">
      <w:pPr>
        <w:pStyle w:val="Notedebasdepage"/>
        <w:rPr>
          <w:rFonts w:asciiTheme="majorBidi" w:hAnsiTheme="majorBidi" w:cstheme="majorBidi"/>
          <w:sz w:val="16"/>
          <w:szCs w:val="16"/>
          <w:lang w:bidi="ar-MA"/>
        </w:rPr>
      </w:pPr>
      <w:r w:rsidRPr="00044CD2">
        <w:rPr>
          <w:rStyle w:val="Appelnotedebasdep"/>
          <w:rFonts w:asciiTheme="majorBidi" w:hAnsiTheme="majorBidi" w:cstheme="majorBidi"/>
          <w:sz w:val="16"/>
          <w:szCs w:val="16"/>
        </w:rPr>
        <w:footnoteRef/>
      </w:r>
      <w:r w:rsidR="00E963B9" w:rsidRPr="00044CD2">
        <w:rPr>
          <w:rFonts w:asciiTheme="majorBidi" w:hAnsiTheme="majorBidi" w:cstheme="majorBidi"/>
          <w:sz w:val="16"/>
          <w:szCs w:val="16"/>
        </w:rPr>
        <w:t xml:space="preserve">Law No. 59.12 approving the Optional Protocol to the Convention on the Rights of the Child on a Communications Procedure, </w:t>
      </w:r>
      <w:r w:rsidRPr="00044CD2">
        <w:rPr>
          <w:rFonts w:asciiTheme="majorBidi" w:hAnsiTheme="majorBidi" w:cstheme="majorBidi"/>
          <w:sz w:val="16"/>
          <w:szCs w:val="16"/>
          <w:lang w:bidi="ar-MA"/>
        </w:rPr>
        <w:t>Official bulletin No. 6140 dated April 4, 2013</w:t>
      </w:r>
      <w:r w:rsidRPr="00044CD2">
        <w:rPr>
          <w:rFonts w:asciiTheme="majorBidi" w:hAnsiTheme="majorBidi" w:cstheme="majorBidi"/>
          <w:sz w:val="16"/>
          <w:szCs w:val="16"/>
          <w:rtl/>
          <w:lang w:bidi="ar-MA"/>
        </w:rPr>
        <w:t>.</w:t>
      </w:r>
    </w:p>
  </w:footnote>
  <w:footnote w:id="14">
    <w:p w:rsidR="007E1436" w:rsidRPr="00044CD2" w:rsidRDefault="007E1436" w:rsidP="00F651C6">
      <w:pPr>
        <w:pStyle w:val="Notedebasdepage"/>
        <w:rPr>
          <w:rFonts w:asciiTheme="majorBidi" w:hAnsiTheme="majorBidi" w:cstheme="majorBidi"/>
          <w:sz w:val="16"/>
          <w:szCs w:val="16"/>
          <w:rtl/>
        </w:rPr>
      </w:pPr>
      <w:r w:rsidRPr="00044CD2">
        <w:rPr>
          <w:rStyle w:val="Appelnotedebasdep"/>
          <w:rFonts w:asciiTheme="majorBidi" w:hAnsiTheme="majorBidi" w:cstheme="majorBidi"/>
          <w:sz w:val="16"/>
          <w:szCs w:val="16"/>
        </w:rPr>
        <w:footnoteRef/>
      </w:r>
      <w:r w:rsidR="00E963B9" w:rsidRPr="00044CD2">
        <w:rPr>
          <w:rFonts w:asciiTheme="majorBidi" w:hAnsiTheme="majorBidi" w:cstheme="majorBidi"/>
          <w:sz w:val="16"/>
          <w:szCs w:val="16"/>
        </w:rPr>
        <w:t xml:space="preserve">Law No. 125.12 approving the Optional Protocol to the Convention on the Elimination of All Forms of Discrimination against Women, </w:t>
      </w:r>
      <w:r w:rsidRPr="00044CD2">
        <w:rPr>
          <w:rFonts w:asciiTheme="majorBidi" w:hAnsiTheme="majorBidi" w:cstheme="majorBidi"/>
          <w:sz w:val="16"/>
          <w:szCs w:val="16"/>
          <w:lang w:bidi="ar-MA"/>
        </w:rPr>
        <w:t>Official bulletin No. 6387 dated August 17, 2015</w:t>
      </w:r>
      <w:r w:rsidRPr="00044CD2">
        <w:rPr>
          <w:rFonts w:asciiTheme="majorBidi" w:hAnsiTheme="majorBidi" w:cstheme="majorBidi"/>
          <w:sz w:val="16"/>
          <w:szCs w:val="16"/>
          <w:rtl/>
          <w:lang w:bidi="ar-MA"/>
        </w:rPr>
        <w:t>.</w:t>
      </w:r>
    </w:p>
  </w:footnote>
  <w:footnote w:id="15">
    <w:p w:rsidR="007E1436" w:rsidRPr="00044CD2" w:rsidRDefault="007E1436" w:rsidP="00F651C6">
      <w:pPr>
        <w:pStyle w:val="Notedebasdepage"/>
        <w:rPr>
          <w:rFonts w:asciiTheme="majorBidi" w:hAnsiTheme="majorBidi" w:cstheme="majorBidi"/>
          <w:sz w:val="16"/>
          <w:szCs w:val="16"/>
          <w:rtl/>
        </w:rPr>
      </w:pPr>
      <w:r w:rsidRPr="00044CD2">
        <w:rPr>
          <w:rStyle w:val="Appelnotedebasdep"/>
          <w:rFonts w:asciiTheme="majorBidi" w:hAnsiTheme="majorBidi" w:cstheme="majorBidi"/>
          <w:sz w:val="16"/>
          <w:szCs w:val="16"/>
        </w:rPr>
        <w:footnoteRef/>
      </w:r>
      <w:r w:rsidR="00E963B9" w:rsidRPr="00044CD2">
        <w:rPr>
          <w:rFonts w:asciiTheme="majorBidi" w:hAnsiTheme="majorBidi" w:cstheme="majorBidi"/>
          <w:sz w:val="16"/>
          <w:szCs w:val="16"/>
        </w:rPr>
        <w:t xml:space="preserve">Law No. 126.12 approving the Optional Protocol to the International Covenant on Civil and Political Rights, </w:t>
      </w:r>
      <w:r w:rsidRPr="00044CD2">
        <w:rPr>
          <w:rFonts w:asciiTheme="majorBidi" w:hAnsiTheme="majorBidi" w:cstheme="majorBidi"/>
          <w:sz w:val="16"/>
          <w:szCs w:val="16"/>
        </w:rPr>
        <w:t>Official bulletin No. 6387 dated August 17, 2015</w:t>
      </w:r>
      <w:r w:rsidRPr="00044CD2">
        <w:rPr>
          <w:rFonts w:asciiTheme="majorBidi" w:hAnsiTheme="majorBidi" w:cstheme="majorBidi"/>
          <w:sz w:val="16"/>
          <w:szCs w:val="16"/>
          <w:rtl/>
          <w:lang w:bidi="ar-MA"/>
        </w:rPr>
        <w:t>.</w:t>
      </w:r>
    </w:p>
  </w:footnote>
  <w:footnote w:id="16">
    <w:p w:rsidR="00F70AAD" w:rsidRPr="00044CD2" w:rsidRDefault="00F70AAD" w:rsidP="00F70AAD">
      <w:pPr>
        <w:spacing w:after="0" w:line="240" w:lineRule="auto"/>
        <w:jc w:val="both"/>
        <w:rPr>
          <w:rFonts w:asciiTheme="majorBidi" w:hAnsiTheme="majorBidi" w:cstheme="majorBidi"/>
          <w:color w:val="000000" w:themeColor="text1"/>
          <w:sz w:val="16"/>
          <w:szCs w:val="16"/>
          <w:lang w:val="en-US"/>
        </w:rPr>
      </w:pPr>
      <w:r w:rsidRPr="00044CD2">
        <w:rPr>
          <w:rStyle w:val="Appelnotedebasdep"/>
          <w:rFonts w:asciiTheme="majorBidi" w:hAnsiTheme="majorBidi" w:cstheme="majorBidi"/>
          <w:sz w:val="16"/>
          <w:szCs w:val="16"/>
        </w:rPr>
        <w:footnoteRef/>
      </w:r>
      <w:r w:rsidRPr="00044CD2">
        <w:rPr>
          <w:rFonts w:asciiTheme="majorBidi" w:hAnsiTheme="majorBidi" w:cstheme="majorBidi"/>
          <w:color w:val="000000" w:themeColor="text1"/>
          <w:sz w:val="16"/>
          <w:szCs w:val="16"/>
          <w:lang w:val="en-US"/>
        </w:rPr>
        <w:t xml:space="preserve">Law 103.13 on combating violence against women, Law 46.19 on the national integrity and anti-corruption body, Framework Law 09.21 on social security, Law 72.18 on the system related to targeting beneficiaries of social support programs and the establishment of the National Register Agency, Law 77.17 on exercising forensics in 2020, Organic Law 04.16 on the national council for languages and Moroccan culture, Law 56.20 on museums, etc. </w:t>
      </w:r>
    </w:p>
  </w:footnote>
  <w:footnote w:id="17">
    <w:p w:rsidR="007E1436" w:rsidRPr="00044CD2" w:rsidRDefault="007E1436" w:rsidP="005252D6">
      <w:pPr>
        <w:rPr>
          <w:rFonts w:asciiTheme="majorBidi" w:eastAsia="Times New Roman" w:hAnsiTheme="majorBidi" w:cstheme="majorBidi"/>
          <w:sz w:val="16"/>
          <w:szCs w:val="16"/>
          <w:lang w:val="en-US"/>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lang w:val="en-US"/>
        </w:rPr>
        <w:t xml:space="preserve"> Available here :</w:t>
      </w:r>
      <w:hyperlink r:id="rId28" w:tgtFrame="_blank" w:history="1">
        <w:r w:rsidRPr="00044CD2">
          <w:rPr>
            <w:rStyle w:val="Lienhypertexte"/>
            <w:rFonts w:asciiTheme="majorBidi" w:eastAsia="Times New Roman" w:hAnsiTheme="majorBidi" w:cstheme="majorBidi"/>
            <w:color w:val="1155CC"/>
            <w:sz w:val="16"/>
            <w:szCs w:val="16"/>
            <w:shd w:val="clear" w:color="auto" w:fill="FFFFFF"/>
            <w:lang w:val="en-US"/>
          </w:rPr>
          <w:t>https://www.cndh.org.ma/sites/default/files/cndh_-_memo_code_penal_vf_5mai.pdf</w:t>
        </w:r>
      </w:hyperlink>
    </w:p>
    <w:p w:rsidR="007E1436" w:rsidRPr="00044CD2" w:rsidRDefault="007E1436">
      <w:pPr>
        <w:pStyle w:val="Notedebasdepage"/>
        <w:rPr>
          <w:rFonts w:asciiTheme="majorBidi" w:hAnsiTheme="majorBidi" w:cstheme="majorBidi"/>
          <w:sz w:val="16"/>
          <w:szCs w:val="16"/>
        </w:rPr>
      </w:pPr>
    </w:p>
  </w:footnote>
  <w:footnote w:id="18">
    <w:p w:rsidR="009D4C74" w:rsidRPr="00B133FF" w:rsidRDefault="009D4C74">
      <w:pPr>
        <w:pStyle w:val="Notedebasdepage"/>
        <w:rPr>
          <w:rFonts w:asciiTheme="majorBidi" w:hAnsiTheme="majorBidi" w:cstheme="majorBidi"/>
          <w:sz w:val="16"/>
          <w:szCs w:val="16"/>
          <w:lang w:bidi="ar-MA"/>
        </w:rPr>
      </w:pPr>
      <w:r w:rsidRPr="00044CD2">
        <w:rPr>
          <w:rStyle w:val="Appelnotedebasdep"/>
          <w:rFonts w:asciiTheme="majorBidi" w:hAnsiTheme="majorBidi" w:cstheme="majorBidi"/>
          <w:sz w:val="16"/>
          <w:szCs w:val="16"/>
        </w:rPr>
        <w:footnoteRef/>
      </w:r>
      <w:r w:rsidRPr="00B133FF">
        <w:rPr>
          <w:rFonts w:asciiTheme="majorBidi" w:hAnsiTheme="majorBidi" w:cstheme="majorBidi"/>
          <w:sz w:val="16"/>
          <w:szCs w:val="16"/>
          <w:lang w:bidi="ar-MA"/>
        </w:rPr>
        <w:t>Call by CNDH :</w:t>
      </w:r>
      <w:hyperlink r:id="rId29" w:history="1">
        <w:r w:rsidRPr="00B133FF">
          <w:rPr>
            <w:rStyle w:val="Lienhypertexte"/>
            <w:rFonts w:asciiTheme="majorBidi" w:hAnsiTheme="majorBidi" w:cstheme="majorBidi"/>
            <w:sz w:val="16"/>
            <w:szCs w:val="16"/>
            <w:lang w:bidi="ar-MA"/>
          </w:rPr>
          <w:t>https://cndh.ma/an/highlights/cndh-call-commitment-human-rights-world-labour-after-lockdown-diligent-companies</w:t>
        </w:r>
      </w:hyperlink>
    </w:p>
  </w:footnote>
  <w:footnote w:id="19">
    <w:p w:rsidR="00A54D5D" w:rsidRPr="00B133FF" w:rsidRDefault="00A54D5D">
      <w:pPr>
        <w:pStyle w:val="Notedebasdepage"/>
        <w:rPr>
          <w:rFonts w:asciiTheme="majorBidi" w:hAnsiTheme="majorBidi" w:cstheme="majorBidi"/>
          <w:sz w:val="16"/>
          <w:szCs w:val="16"/>
        </w:rPr>
      </w:pPr>
      <w:r w:rsidRPr="00044CD2">
        <w:rPr>
          <w:rStyle w:val="Appelnotedebasdep"/>
          <w:rFonts w:asciiTheme="majorBidi" w:hAnsiTheme="majorBidi" w:cstheme="majorBidi"/>
          <w:sz w:val="16"/>
          <w:szCs w:val="16"/>
        </w:rPr>
        <w:footnoteRef/>
      </w:r>
      <w:r w:rsidRPr="00044CD2">
        <w:rPr>
          <w:rFonts w:asciiTheme="majorBidi" w:hAnsiTheme="majorBidi" w:cstheme="majorBidi"/>
          <w:sz w:val="16"/>
          <w:szCs w:val="16"/>
        </w:rPr>
        <w:t xml:space="preserve"> CNDH annual report of 2020: </w:t>
      </w:r>
      <w:hyperlink r:id="rId30" w:history="1">
        <w:r w:rsidRPr="00044CD2">
          <w:rPr>
            <w:rStyle w:val="Lienhypertexte"/>
            <w:rFonts w:asciiTheme="majorBidi" w:hAnsiTheme="majorBidi" w:cstheme="majorBidi"/>
            <w:sz w:val="16"/>
            <w:szCs w:val="16"/>
          </w:rPr>
          <w:t>Arabic version</w:t>
        </w:r>
      </w:hyperlink>
      <w:r w:rsidRPr="00044CD2">
        <w:rPr>
          <w:rFonts w:asciiTheme="majorBidi" w:hAnsiTheme="majorBidi" w:cstheme="majorBidi"/>
          <w:sz w:val="16"/>
          <w:szCs w:val="16"/>
        </w:rPr>
        <w:t xml:space="preserve"> , </w:t>
      </w:r>
      <w:hyperlink r:id="rId31" w:history="1">
        <w:r w:rsidRPr="00044CD2">
          <w:rPr>
            <w:rStyle w:val="Lienhypertexte"/>
            <w:rFonts w:asciiTheme="majorBidi" w:hAnsiTheme="majorBidi" w:cstheme="majorBidi"/>
            <w:sz w:val="16"/>
            <w:szCs w:val="16"/>
          </w:rPr>
          <w:t>Summary-French</w:t>
        </w:r>
      </w:hyperlink>
      <w:r w:rsidRPr="00044CD2">
        <w:rPr>
          <w:rFonts w:asciiTheme="majorBidi" w:hAnsiTheme="majorBidi" w:cstheme="majorBidi"/>
          <w:sz w:val="16"/>
          <w:szCs w:val="16"/>
        </w:rPr>
        <w:t xml:space="preserve">, </w:t>
      </w:r>
      <w:hyperlink r:id="rId32" w:history="1">
        <w:r w:rsidRPr="00044CD2">
          <w:rPr>
            <w:rStyle w:val="Lienhypertexte"/>
            <w:rFonts w:asciiTheme="majorBidi" w:hAnsiTheme="majorBidi" w:cstheme="majorBidi"/>
            <w:sz w:val="16"/>
            <w:szCs w:val="16"/>
          </w:rPr>
          <w:t>English overview</w:t>
        </w:r>
      </w:hyperlink>
      <w:r w:rsidRPr="00044CD2">
        <w:rPr>
          <w:rFonts w:asciiTheme="majorBidi" w:hAnsiTheme="majorBidi" w:cstheme="majorBidi"/>
          <w:sz w:val="16"/>
          <w:szCs w:val="16"/>
        </w:rPr>
        <w:t xml:space="preserve">; CNDH annual report of 2019: </w:t>
      </w:r>
      <w:hyperlink r:id="rId33" w:history="1">
        <w:r w:rsidRPr="00044CD2">
          <w:rPr>
            <w:rStyle w:val="Lienhypertexte"/>
            <w:rFonts w:asciiTheme="majorBidi" w:hAnsiTheme="majorBidi" w:cstheme="majorBidi"/>
            <w:sz w:val="16"/>
            <w:szCs w:val="16"/>
          </w:rPr>
          <w:t>CNDH annual report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907"/>
    <w:multiLevelType w:val="hybridMultilevel"/>
    <w:tmpl w:val="F1F84C54"/>
    <w:lvl w:ilvl="0" w:tplc="04090003">
      <w:start w:val="1"/>
      <w:numFmt w:val="bullet"/>
      <w:lvlText w:val="o"/>
      <w:lvlJc w:val="left"/>
      <w:pPr>
        <w:ind w:left="1358" w:hanging="360"/>
      </w:pPr>
      <w:rPr>
        <w:rFonts w:ascii="Courier New" w:hAnsi="Courier New" w:cs="Courier New"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nsid w:val="026637D1"/>
    <w:multiLevelType w:val="hybridMultilevel"/>
    <w:tmpl w:val="43741070"/>
    <w:lvl w:ilvl="0" w:tplc="7596627E">
      <w:start w:val="369"/>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6AC15A6"/>
    <w:multiLevelType w:val="hybridMultilevel"/>
    <w:tmpl w:val="835CD3A4"/>
    <w:lvl w:ilvl="0" w:tplc="E1B8015A">
      <w:start w:val="1"/>
      <w:numFmt w:val="decimal"/>
      <w:lvlText w:val="%1."/>
      <w:lvlJc w:val="left"/>
      <w:pPr>
        <w:ind w:left="720" w:hanging="72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84A22E8"/>
    <w:multiLevelType w:val="hybridMultilevel"/>
    <w:tmpl w:val="30B84806"/>
    <w:lvl w:ilvl="0" w:tplc="5DF26892">
      <w:start w:val="1"/>
      <w:numFmt w:val="decimal"/>
      <w:lvlText w:val="%1."/>
      <w:lvlJc w:val="left"/>
      <w:pPr>
        <w:ind w:left="360" w:hanging="360"/>
      </w:pPr>
      <w:rPr>
        <w:rFonts w:hint="default"/>
        <w:b w:val="0"/>
        <w:bCs w:val="0"/>
        <w:i w:val="0"/>
        <w:iCs w:val="0"/>
        <w:lang w:val="en-GB"/>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400FD5"/>
    <w:multiLevelType w:val="hybridMultilevel"/>
    <w:tmpl w:val="B47C8E6A"/>
    <w:lvl w:ilvl="0" w:tplc="942E52B8">
      <w:start w:val="21"/>
      <w:numFmt w:val="bullet"/>
      <w:lvlText w:val="-"/>
      <w:lvlJc w:val="left"/>
      <w:pPr>
        <w:ind w:left="108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995533A"/>
    <w:multiLevelType w:val="hybridMultilevel"/>
    <w:tmpl w:val="53DA3CF2"/>
    <w:lvl w:ilvl="0" w:tplc="26D4E920">
      <w:start w:val="1"/>
      <w:numFmt w:val="bullet"/>
      <w:lvlText w:val=""/>
      <w:lvlJc w:val="left"/>
      <w:pPr>
        <w:ind w:left="352" w:hanging="360"/>
      </w:pPr>
      <w:rPr>
        <w:rFonts w:ascii="Wingdings" w:hAnsi="Wingdings" w:cs="Wingdings" w:hint="default"/>
      </w:rPr>
    </w:lvl>
    <w:lvl w:ilvl="1" w:tplc="040C0003" w:tentative="1">
      <w:start w:val="1"/>
      <w:numFmt w:val="bullet"/>
      <w:lvlText w:val="o"/>
      <w:lvlJc w:val="left"/>
      <w:pPr>
        <w:ind w:left="1072" w:hanging="360"/>
      </w:pPr>
      <w:rPr>
        <w:rFonts w:ascii="Courier New" w:hAnsi="Courier New" w:cs="Courier New" w:hint="default"/>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6">
    <w:nsid w:val="09E42759"/>
    <w:multiLevelType w:val="hybridMultilevel"/>
    <w:tmpl w:val="7806E098"/>
    <w:lvl w:ilvl="0" w:tplc="040C000F">
      <w:start w:val="1"/>
      <w:numFmt w:val="decimal"/>
      <w:lvlText w:val="%1."/>
      <w:lvlJc w:val="left"/>
      <w:pPr>
        <w:ind w:left="360" w:hanging="360"/>
      </w:pPr>
      <w:rPr>
        <w:rFonts w:hint="default"/>
      </w:rPr>
    </w:lvl>
    <w:lvl w:ilvl="1" w:tplc="A13616AE">
      <w:start w:val="2"/>
      <w:numFmt w:val="bullet"/>
      <w:lvlText w:val="-"/>
      <w:lvlJc w:val="left"/>
      <w:pPr>
        <w:ind w:left="720" w:hanging="360"/>
      </w:pPr>
      <w:rPr>
        <w:rFonts w:ascii="Arial" w:eastAsiaTheme="minorHAns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B23721E"/>
    <w:multiLevelType w:val="hybridMultilevel"/>
    <w:tmpl w:val="B5646B5C"/>
    <w:lvl w:ilvl="0" w:tplc="04090015">
      <w:start w:val="1"/>
      <w:numFmt w:val="upperLetter"/>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CD90D4C"/>
    <w:multiLevelType w:val="hybridMultilevel"/>
    <w:tmpl w:val="675A44D4"/>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2737B9"/>
    <w:multiLevelType w:val="hybridMultilevel"/>
    <w:tmpl w:val="DD0A6A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993912"/>
    <w:multiLevelType w:val="hybridMultilevel"/>
    <w:tmpl w:val="42AAF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81298E"/>
    <w:multiLevelType w:val="hybridMultilevel"/>
    <w:tmpl w:val="18F0F6E4"/>
    <w:lvl w:ilvl="0" w:tplc="D3A26BA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6A101B"/>
    <w:multiLevelType w:val="hybridMultilevel"/>
    <w:tmpl w:val="1570C4EA"/>
    <w:lvl w:ilvl="0" w:tplc="EFB2377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4E52081"/>
    <w:multiLevelType w:val="multilevel"/>
    <w:tmpl w:val="510E09AE"/>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7754DD"/>
    <w:multiLevelType w:val="hybridMultilevel"/>
    <w:tmpl w:val="7D908D60"/>
    <w:lvl w:ilvl="0" w:tplc="B90460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8C7BD0"/>
    <w:multiLevelType w:val="hybridMultilevel"/>
    <w:tmpl w:val="48EE6776"/>
    <w:lvl w:ilvl="0" w:tplc="96ACC02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00591"/>
    <w:multiLevelType w:val="hybridMultilevel"/>
    <w:tmpl w:val="74EA92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FB1F45"/>
    <w:multiLevelType w:val="hybridMultilevel"/>
    <w:tmpl w:val="C486CC52"/>
    <w:lvl w:ilvl="0" w:tplc="F4F63C96">
      <w:start w:val="2"/>
      <w:numFmt w:val="bullet"/>
      <w:lvlText w:val="-"/>
      <w:lvlJc w:val="left"/>
      <w:pPr>
        <w:ind w:left="720" w:hanging="360"/>
      </w:pPr>
      <w:rPr>
        <w:rFonts w:ascii="Times New Roman" w:eastAsiaTheme="minorHAnsi"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3D6370"/>
    <w:multiLevelType w:val="hybridMultilevel"/>
    <w:tmpl w:val="F2AEC742"/>
    <w:lvl w:ilvl="0" w:tplc="040C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396432E"/>
    <w:multiLevelType w:val="hybridMultilevel"/>
    <w:tmpl w:val="DB120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9D3E8F"/>
    <w:multiLevelType w:val="hybridMultilevel"/>
    <w:tmpl w:val="72C2F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636750"/>
    <w:multiLevelType w:val="hybridMultilevel"/>
    <w:tmpl w:val="69729B90"/>
    <w:lvl w:ilvl="0" w:tplc="D3A26BA6">
      <w:start w:val="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00249BC"/>
    <w:multiLevelType w:val="hybridMultilevel"/>
    <w:tmpl w:val="DA9650D2"/>
    <w:lvl w:ilvl="0" w:tplc="B904603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175FCB"/>
    <w:multiLevelType w:val="hybridMultilevel"/>
    <w:tmpl w:val="8F1EEDBE"/>
    <w:lvl w:ilvl="0" w:tplc="C02CDC72">
      <w:start w:val="13"/>
      <w:numFmt w:val="bullet"/>
      <w:lvlText w:val="-"/>
      <w:lvlJc w:val="left"/>
      <w:pPr>
        <w:ind w:left="720" w:hanging="360"/>
      </w:pPr>
      <w:rPr>
        <w:rFonts w:ascii="Calibri" w:eastAsiaTheme="minorHAnsi" w:hAnsi="Calibri" w:cs="Calibr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FD063A"/>
    <w:multiLevelType w:val="multilevel"/>
    <w:tmpl w:val="2160B8BE"/>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0F4180"/>
    <w:multiLevelType w:val="hybridMultilevel"/>
    <w:tmpl w:val="0D56FE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F01164D"/>
    <w:multiLevelType w:val="hybridMultilevel"/>
    <w:tmpl w:val="F8AA24D0"/>
    <w:lvl w:ilvl="0" w:tplc="C1964B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E658C1"/>
    <w:multiLevelType w:val="hybridMultilevel"/>
    <w:tmpl w:val="534AC6C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A1D481A"/>
    <w:multiLevelType w:val="hybridMultilevel"/>
    <w:tmpl w:val="783AE628"/>
    <w:lvl w:ilvl="0" w:tplc="040C0009">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5C8B0580"/>
    <w:multiLevelType w:val="hybridMultilevel"/>
    <w:tmpl w:val="5E9E4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AA7DDA"/>
    <w:multiLevelType w:val="hybridMultilevel"/>
    <w:tmpl w:val="BE4E5B36"/>
    <w:lvl w:ilvl="0" w:tplc="DFD2192A">
      <w:start w:val="1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1A6C5E"/>
    <w:multiLevelType w:val="hybridMultilevel"/>
    <w:tmpl w:val="509E54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1F78CA"/>
    <w:multiLevelType w:val="hybridMultilevel"/>
    <w:tmpl w:val="7CC050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7A437E"/>
    <w:multiLevelType w:val="hybridMultilevel"/>
    <w:tmpl w:val="D29AF9AC"/>
    <w:lvl w:ilvl="0" w:tplc="6E226A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292DC9"/>
    <w:multiLevelType w:val="hybridMultilevel"/>
    <w:tmpl w:val="77B4D0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3543149"/>
    <w:multiLevelType w:val="hybridMultilevel"/>
    <w:tmpl w:val="11BCD848"/>
    <w:lvl w:ilvl="0" w:tplc="FD541A0A">
      <w:start w:val="1"/>
      <w:numFmt w:val="decimal"/>
      <w:lvlText w:val="%1."/>
      <w:lvlJc w:val="left"/>
      <w:pPr>
        <w:ind w:left="360" w:hanging="360"/>
      </w:pPr>
      <w:rPr>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5EC386D"/>
    <w:multiLevelType w:val="hybridMultilevel"/>
    <w:tmpl w:val="FBDAA274"/>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7">
    <w:nsid w:val="78051B31"/>
    <w:multiLevelType w:val="hybridMultilevel"/>
    <w:tmpl w:val="DC2E6A6C"/>
    <w:lvl w:ilvl="0" w:tplc="96ACC022">
      <w:start w:val="13"/>
      <w:numFmt w:val="bullet"/>
      <w:lvlText w:val="-"/>
      <w:lvlJc w:val="left"/>
      <w:pPr>
        <w:ind w:left="360" w:hanging="360"/>
      </w:pPr>
      <w:rPr>
        <w:rFonts w:ascii="Times New Roman" w:eastAsiaTheme="minorHAnsi" w:hAnsi="Times New Roman" w:cs="Times New Roman"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9B27BC9"/>
    <w:multiLevelType w:val="hybridMultilevel"/>
    <w:tmpl w:val="E8709DDC"/>
    <w:lvl w:ilvl="0" w:tplc="040C0001">
      <w:start w:val="1"/>
      <w:numFmt w:val="bullet"/>
      <w:lvlText w:val=""/>
      <w:lvlJc w:val="left"/>
      <w:pPr>
        <w:ind w:left="720" w:hanging="360"/>
      </w:pPr>
      <w:rPr>
        <w:rFonts w:ascii="Symbol" w:hAnsi="Symbo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3064B6"/>
    <w:multiLevelType w:val="hybridMultilevel"/>
    <w:tmpl w:val="AB705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0D3A1F"/>
    <w:multiLevelType w:val="hybridMultilevel"/>
    <w:tmpl w:val="DD08FB92"/>
    <w:lvl w:ilvl="0" w:tplc="274E360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6D50FA"/>
    <w:multiLevelType w:val="hybridMultilevel"/>
    <w:tmpl w:val="5052DF0A"/>
    <w:lvl w:ilvl="0" w:tplc="033681C8">
      <w:start w:val="1"/>
      <w:numFmt w:val="decimal"/>
      <w:lvlText w:val="%1."/>
      <w:lvlJc w:val="left"/>
      <w:pPr>
        <w:ind w:left="360" w:hanging="360"/>
      </w:pPr>
      <w:rPr>
        <w:b w:val="0"/>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0"/>
  </w:num>
  <w:num w:numId="3">
    <w:abstractNumId w:val="23"/>
  </w:num>
  <w:num w:numId="4">
    <w:abstractNumId w:val="33"/>
  </w:num>
  <w:num w:numId="5">
    <w:abstractNumId w:val="11"/>
  </w:num>
  <w:num w:numId="6">
    <w:abstractNumId w:val="40"/>
  </w:num>
  <w:num w:numId="7">
    <w:abstractNumId w:val="6"/>
  </w:num>
  <w:num w:numId="8">
    <w:abstractNumId w:val="38"/>
  </w:num>
  <w:num w:numId="9">
    <w:abstractNumId w:val="14"/>
  </w:num>
  <w:num w:numId="10">
    <w:abstractNumId w:val="2"/>
  </w:num>
  <w:num w:numId="11">
    <w:abstractNumId w:val="35"/>
  </w:num>
  <w:num w:numId="12">
    <w:abstractNumId w:val="29"/>
  </w:num>
  <w:num w:numId="13">
    <w:abstractNumId w:val="21"/>
  </w:num>
  <w:num w:numId="14">
    <w:abstractNumId w:val="20"/>
  </w:num>
  <w:num w:numId="15">
    <w:abstractNumId w:val="19"/>
  </w:num>
  <w:num w:numId="16">
    <w:abstractNumId w:val="17"/>
  </w:num>
  <w:num w:numId="17">
    <w:abstractNumId w:val="36"/>
  </w:num>
  <w:num w:numId="18">
    <w:abstractNumId w:val="34"/>
  </w:num>
  <w:num w:numId="19">
    <w:abstractNumId w:val="16"/>
  </w:num>
  <w:num w:numId="20">
    <w:abstractNumId w:val="1"/>
  </w:num>
  <w:num w:numId="21">
    <w:abstractNumId w:val="28"/>
  </w:num>
  <w:num w:numId="22">
    <w:abstractNumId w:val="18"/>
  </w:num>
  <w:num w:numId="23">
    <w:abstractNumId w:val="32"/>
  </w:num>
  <w:num w:numId="24">
    <w:abstractNumId w:val="22"/>
  </w:num>
  <w:num w:numId="25">
    <w:abstractNumId w:val="9"/>
  </w:num>
  <w:num w:numId="26">
    <w:abstractNumId w:val="27"/>
  </w:num>
  <w:num w:numId="27">
    <w:abstractNumId w:val="25"/>
  </w:num>
  <w:num w:numId="28">
    <w:abstractNumId w:val="12"/>
  </w:num>
  <w:num w:numId="29">
    <w:abstractNumId w:val="0"/>
  </w:num>
  <w:num w:numId="30">
    <w:abstractNumId w:val="41"/>
  </w:num>
  <w:num w:numId="31">
    <w:abstractNumId w:val="39"/>
  </w:num>
  <w:num w:numId="32">
    <w:abstractNumId w:val="5"/>
  </w:num>
  <w:num w:numId="33">
    <w:abstractNumId w:val="31"/>
  </w:num>
  <w:num w:numId="34">
    <w:abstractNumId w:val="4"/>
  </w:num>
  <w:num w:numId="35">
    <w:abstractNumId w:val="26"/>
  </w:num>
  <w:num w:numId="36">
    <w:abstractNumId w:val="8"/>
  </w:num>
  <w:num w:numId="37">
    <w:abstractNumId w:val="24"/>
  </w:num>
  <w:num w:numId="38">
    <w:abstractNumId w:val="13"/>
  </w:num>
  <w:num w:numId="39">
    <w:abstractNumId w:val="30"/>
  </w:num>
  <w:num w:numId="40">
    <w:abstractNumId w:val="15"/>
  </w:num>
  <w:num w:numId="41">
    <w:abstractNumId w:val="7"/>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2742"/>
    <w:rsid w:val="00003479"/>
    <w:rsid w:val="00003E69"/>
    <w:rsid w:val="00030779"/>
    <w:rsid w:val="000407F6"/>
    <w:rsid w:val="00044CD2"/>
    <w:rsid w:val="00051AC9"/>
    <w:rsid w:val="00054EED"/>
    <w:rsid w:val="000755B5"/>
    <w:rsid w:val="000765DF"/>
    <w:rsid w:val="00084EC1"/>
    <w:rsid w:val="0009345B"/>
    <w:rsid w:val="00094F34"/>
    <w:rsid w:val="00096127"/>
    <w:rsid w:val="00097A2E"/>
    <w:rsid w:val="00097B81"/>
    <w:rsid w:val="000A0D19"/>
    <w:rsid w:val="000A13CD"/>
    <w:rsid w:val="000B1489"/>
    <w:rsid w:val="000C0144"/>
    <w:rsid w:val="000C2C2E"/>
    <w:rsid w:val="000C415E"/>
    <w:rsid w:val="000D519A"/>
    <w:rsid w:val="000D6FC4"/>
    <w:rsid w:val="000E136B"/>
    <w:rsid w:val="000E36B2"/>
    <w:rsid w:val="000F1E55"/>
    <w:rsid w:val="000F7873"/>
    <w:rsid w:val="00103F98"/>
    <w:rsid w:val="00104C40"/>
    <w:rsid w:val="00104F3C"/>
    <w:rsid w:val="001178FC"/>
    <w:rsid w:val="001262B3"/>
    <w:rsid w:val="00131E5F"/>
    <w:rsid w:val="00132D5A"/>
    <w:rsid w:val="001545A4"/>
    <w:rsid w:val="001602CA"/>
    <w:rsid w:val="00162575"/>
    <w:rsid w:val="00181032"/>
    <w:rsid w:val="00184633"/>
    <w:rsid w:val="00192D2F"/>
    <w:rsid w:val="001A45F0"/>
    <w:rsid w:val="001D189F"/>
    <w:rsid w:val="00223D2D"/>
    <w:rsid w:val="00225804"/>
    <w:rsid w:val="00226B2C"/>
    <w:rsid w:val="00232C81"/>
    <w:rsid w:val="002340DC"/>
    <w:rsid w:val="00241F57"/>
    <w:rsid w:val="002604C5"/>
    <w:rsid w:val="002704E4"/>
    <w:rsid w:val="002762B0"/>
    <w:rsid w:val="00276FFB"/>
    <w:rsid w:val="002962E0"/>
    <w:rsid w:val="002B1D6F"/>
    <w:rsid w:val="002B4DB6"/>
    <w:rsid w:val="002B6D6B"/>
    <w:rsid w:val="002C1424"/>
    <w:rsid w:val="002D1057"/>
    <w:rsid w:val="002E166D"/>
    <w:rsid w:val="002E16C9"/>
    <w:rsid w:val="002E774C"/>
    <w:rsid w:val="002F691B"/>
    <w:rsid w:val="0032531F"/>
    <w:rsid w:val="00330916"/>
    <w:rsid w:val="00333C0B"/>
    <w:rsid w:val="003449EC"/>
    <w:rsid w:val="00346D06"/>
    <w:rsid w:val="00351BC5"/>
    <w:rsid w:val="00374AEF"/>
    <w:rsid w:val="003800EE"/>
    <w:rsid w:val="00390610"/>
    <w:rsid w:val="003A041C"/>
    <w:rsid w:val="003A219A"/>
    <w:rsid w:val="003B2804"/>
    <w:rsid w:val="003C0097"/>
    <w:rsid w:val="003C0A31"/>
    <w:rsid w:val="003C4FEE"/>
    <w:rsid w:val="003E5196"/>
    <w:rsid w:val="003F7506"/>
    <w:rsid w:val="00405704"/>
    <w:rsid w:val="004176DF"/>
    <w:rsid w:val="004234CD"/>
    <w:rsid w:val="00426A42"/>
    <w:rsid w:val="00431A2B"/>
    <w:rsid w:val="00433E47"/>
    <w:rsid w:val="004360DC"/>
    <w:rsid w:val="004414D8"/>
    <w:rsid w:val="004443A7"/>
    <w:rsid w:val="004714DC"/>
    <w:rsid w:val="00486389"/>
    <w:rsid w:val="00490CB3"/>
    <w:rsid w:val="0049184B"/>
    <w:rsid w:val="004A38F9"/>
    <w:rsid w:val="004B2222"/>
    <w:rsid w:val="004C0674"/>
    <w:rsid w:val="004C0D8A"/>
    <w:rsid w:val="004C385C"/>
    <w:rsid w:val="004C52CD"/>
    <w:rsid w:val="004D0AFE"/>
    <w:rsid w:val="004E13CB"/>
    <w:rsid w:val="004E3778"/>
    <w:rsid w:val="004F6E3C"/>
    <w:rsid w:val="00510366"/>
    <w:rsid w:val="00520784"/>
    <w:rsid w:val="005252D6"/>
    <w:rsid w:val="00525CA1"/>
    <w:rsid w:val="00526405"/>
    <w:rsid w:val="00535330"/>
    <w:rsid w:val="0054022F"/>
    <w:rsid w:val="00541410"/>
    <w:rsid w:val="00553627"/>
    <w:rsid w:val="005579F5"/>
    <w:rsid w:val="00571923"/>
    <w:rsid w:val="005734AB"/>
    <w:rsid w:val="0058527E"/>
    <w:rsid w:val="005864E9"/>
    <w:rsid w:val="00597C60"/>
    <w:rsid w:val="005A36F5"/>
    <w:rsid w:val="005A488C"/>
    <w:rsid w:val="005A5956"/>
    <w:rsid w:val="005A7E30"/>
    <w:rsid w:val="005B0816"/>
    <w:rsid w:val="005B4D52"/>
    <w:rsid w:val="005D48FD"/>
    <w:rsid w:val="005E2046"/>
    <w:rsid w:val="005E274D"/>
    <w:rsid w:val="005E2C48"/>
    <w:rsid w:val="005E5FEA"/>
    <w:rsid w:val="005F6259"/>
    <w:rsid w:val="005F7288"/>
    <w:rsid w:val="00626621"/>
    <w:rsid w:val="0063271A"/>
    <w:rsid w:val="006372E0"/>
    <w:rsid w:val="006534A9"/>
    <w:rsid w:val="0065475C"/>
    <w:rsid w:val="00664F27"/>
    <w:rsid w:val="00674E1C"/>
    <w:rsid w:val="00683973"/>
    <w:rsid w:val="00686E71"/>
    <w:rsid w:val="006909F2"/>
    <w:rsid w:val="006944FA"/>
    <w:rsid w:val="00694FA1"/>
    <w:rsid w:val="00695FB3"/>
    <w:rsid w:val="0069655E"/>
    <w:rsid w:val="00697CDA"/>
    <w:rsid w:val="006A2D9D"/>
    <w:rsid w:val="006C24DF"/>
    <w:rsid w:val="006C34A6"/>
    <w:rsid w:val="006C57CA"/>
    <w:rsid w:val="006C5BDC"/>
    <w:rsid w:val="006D5569"/>
    <w:rsid w:val="006D55FE"/>
    <w:rsid w:val="006E0192"/>
    <w:rsid w:val="006E69C4"/>
    <w:rsid w:val="006F2470"/>
    <w:rsid w:val="006F4EBB"/>
    <w:rsid w:val="006F7E5D"/>
    <w:rsid w:val="00705118"/>
    <w:rsid w:val="007251AD"/>
    <w:rsid w:val="00730A4F"/>
    <w:rsid w:val="00732742"/>
    <w:rsid w:val="00735CC4"/>
    <w:rsid w:val="0075768A"/>
    <w:rsid w:val="00782765"/>
    <w:rsid w:val="00783D94"/>
    <w:rsid w:val="00792FEA"/>
    <w:rsid w:val="007B0027"/>
    <w:rsid w:val="007B3CB3"/>
    <w:rsid w:val="007C306F"/>
    <w:rsid w:val="007D6749"/>
    <w:rsid w:val="007E1436"/>
    <w:rsid w:val="007E64FF"/>
    <w:rsid w:val="007F61A5"/>
    <w:rsid w:val="00803975"/>
    <w:rsid w:val="0083590D"/>
    <w:rsid w:val="00841ADB"/>
    <w:rsid w:val="00844783"/>
    <w:rsid w:val="0085171F"/>
    <w:rsid w:val="00855119"/>
    <w:rsid w:val="00891F48"/>
    <w:rsid w:val="008A31F9"/>
    <w:rsid w:val="008D0953"/>
    <w:rsid w:val="008D2C3B"/>
    <w:rsid w:val="008D681E"/>
    <w:rsid w:val="008E4E0D"/>
    <w:rsid w:val="008F22C9"/>
    <w:rsid w:val="008F7671"/>
    <w:rsid w:val="00901275"/>
    <w:rsid w:val="00904C48"/>
    <w:rsid w:val="00910CBB"/>
    <w:rsid w:val="0091338C"/>
    <w:rsid w:val="0092465C"/>
    <w:rsid w:val="00927651"/>
    <w:rsid w:val="00937169"/>
    <w:rsid w:val="009406E2"/>
    <w:rsid w:val="00945C1D"/>
    <w:rsid w:val="00950E37"/>
    <w:rsid w:val="00972F7F"/>
    <w:rsid w:val="00976981"/>
    <w:rsid w:val="00977AD2"/>
    <w:rsid w:val="009832BB"/>
    <w:rsid w:val="0099278D"/>
    <w:rsid w:val="0099457A"/>
    <w:rsid w:val="009A76D3"/>
    <w:rsid w:val="009B7B0C"/>
    <w:rsid w:val="009C638D"/>
    <w:rsid w:val="009D4C74"/>
    <w:rsid w:val="009E17E3"/>
    <w:rsid w:val="009F3826"/>
    <w:rsid w:val="009F3AAA"/>
    <w:rsid w:val="00A01798"/>
    <w:rsid w:val="00A06F15"/>
    <w:rsid w:val="00A12990"/>
    <w:rsid w:val="00A239F4"/>
    <w:rsid w:val="00A4559C"/>
    <w:rsid w:val="00A5378E"/>
    <w:rsid w:val="00A54D5D"/>
    <w:rsid w:val="00A63A04"/>
    <w:rsid w:val="00A83BD5"/>
    <w:rsid w:val="00A84F5C"/>
    <w:rsid w:val="00A902E2"/>
    <w:rsid w:val="00AA2A33"/>
    <w:rsid w:val="00AB707E"/>
    <w:rsid w:val="00AC2516"/>
    <w:rsid w:val="00AC2B65"/>
    <w:rsid w:val="00AC484B"/>
    <w:rsid w:val="00AC76AF"/>
    <w:rsid w:val="00AC7777"/>
    <w:rsid w:val="00AD2220"/>
    <w:rsid w:val="00AD2E0D"/>
    <w:rsid w:val="00AE1637"/>
    <w:rsid w:val="00AE356E"/>
    <w:rsid w:val="00AE6CF4"/>
    <w:rsid w:val="00AF1245"/>
    <w:rsid w:val="00AF402B"/>
    <w:rsid w:val="00B03BEF"/>
    <w:rsid w:val="00B1037C"/>
    <w:rsid w:val="00B133FF"/>
    <w:rsid w:val="00B30EED"/>
    <w:rsid w:val="00B32D6C"/>
    <w:rsid w:val="00B619C5"/>
    <w:rsid w:val="00B6241E"/>
    <w:rsid w:val="00B67A97"/>
    <w:rsid w:val="00B8218C"/>
    <w:rsid w:val="00B866FF"/>
    <w:rsid w:val="00BA0AAB"/>
    <w:rsid w:val="00BA2272"/>
    <w:rsid w:val="00BA65D3"/>
    <w:rsid w:val="00BB3BEB"/>
    <w:rsid w:val="00BB7039"/>
    <w:rsid w:val="00BB720B"/>
    <w:rsid w:val="00BC13DF"/>
    <w:rsid w:val="00BD29D0"/>
    <w:rsid w:val="00BF7F51"/>
    <w:rsid w:val="00C01FA4"/>
    <w:rsid w:val="00C1060D"/>
    <w:rsid w:val="00C14D19"/>
    <w:rsid w:val="00C25473"/>
    <w:rsid w:val="00C3121A"/>
    <w:rsid w:val="00C51CD1"/>
    <w:rsid w:val="00C672F6"/>
    <w:rsid w:val="00C728C3"/>
    <w:rsid w:val="00C745AE"/>
    <w:rsid w:val="00C7689F"/>
    <w:rsid w:val="00C77835"/>
    <w:rsid w:val="00C827AE"/>
    <w:rsid w:val="00C97B75"/>
    <w:rsid w:val="00CB0B50"/>
    <w:rsid w:val="00CB46FB"/>
    <w:rsid w:val="00CB6CDF"/>
    <w:rsid w:val="00CC28FA"/>
    <w:rsid w:val="00CC6B82"/>
    <w:rsid w:val="00D00602"/>
    <w:rsid w:val="00D00A63"/>
    <w:rsid w:val="00D04171"/>
    <w:rsid w:val="00D04F09"/>
    <w:rsid w:val="00D07AE0"/>
    <w:rsid w:val="00D20966"/>
    <w:rsid w:val="00D22A87"/>
    <w:rsid w:val="00D2360C"/>
    <w:rsid w:val="00D469A5"/>
    <w:rsid w:val="00D46E51"/>
    <w:rsid w:val="00D60FCD"/>
    <w:rsid w:val="00D71A8A"/>
    <w:rsid w:val="00D72E23"/>
    <w:rsid w:val="00D75ADE"/>
    <w:rsid w:val="00D8253A"/>
    <w:rsid w:val="00D847EE"/>
    <w:rsid w:val="00D9284E"/>
    <w:rsid w:val="00DB54A1"/>
    <w:rsid w:val="00DC5502"/>
    <w:rsid w:val="00DF555C"/>
    <w:rsid w:val="00E1683D"/>
    <w:rsid w:val="00E36A2C"/>
    <w:rsid w:val="00E378DD"/>
    <w:rsid w:val="00E44FEE"/>
    <w:rsid w:val="00E453B9"/>
    <w:rsid w:val="00E525FA"/>
    <w:rsid w:val="00E57A58"/>
    <w:rsid w:val="00E638FB"/>
    <w:rsid w:val="00E77B63"/>
    <w:rsid w:val="00E77E20"/>
    <w:rsid w:val="00E807A9"/>
    <w:rsid w:val="00E80A47"/>
    <w:rsid w:val="00E834AD"/>
    <w:rsid w:val="00E8503A"/>
    <w:rsid w:val="00E87465"/>
    <w:rsid w:val="00E963B9"/>
    <w:rsid w:val="00EA00F9"/>
    <w:rsid w:val="00EA7A44"/>
    <w:rsid w:val="00EC264A"/>
    <w:rsid w:val="00EC7846"/>
    <w:rsid w:val="00ED4351"/>
    <w:rsid w:val="00EE2FA0"/>
    <w:rsid w:val="00EE6238"/>
    <w:rsid w:val="00EF5DCC"/>
    <w:rsid w:val="00F06BCB"/>
    <w:rsid w:val="00F27A94"/>
    <w:rsid w:val="00F31404"/>
    <w:rsid w:val="00F31875"/>
    <w:rsid w:val="00F3318C"/>
    <w:rsid w:val="00F339C7"/>
    <w:rsid w:val="00F40BA8"/>
    <w:rsid w:val="00F41088"/>
    <w:rsid w:val="00F53933"/>
    <w:rsid w:val="00F651C6"/>
    <w:rsid w:val="00F70AAD"/>
    <w:rsid w:val="00F727C2"/>
    <w:rsid w:val="00F93B67"/>
    <w:rsid w:val="00F9460D"/>
    <w:rsid w:val="00F95D25"/>
    <w:rsid w:val="00FA53BA"/>
    <w:rsid w:val="00FB1B51"/>
    <w:rsid w:val="00FB5682"/>
    <w:rsid w:val="00FB6961"/>
    <w:rsid w:val="00FB7507"/>
    <w:rsid w:val="00FC48A4"/>
    <w:rsid w:val="00FD50EC"/>
    <w:rsid w:val="00FE5CEC"/>
    <w:rsid w:val="00FF1331"/>
    <w:rsid w:val="00FF22EC"/>
    <w:rsid w:val="00FF5A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D3"/>
  </w:style>
  <w:style w:type="paragraph" w:styleId="Titre1">
    <w:name w:val="heading 1"/>
    <w:basedOn w:val="Normal"/>
    <w:link w:val="Titre1Car"/>
    <w:uiPriority w:val="9"/>
    <w:qFormat/>
    <w:rsid w:val="00F53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F70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vidence on Demand bullet points,CEIL PEAKS bullet points,Scriptoria bullet points,Dot pt,F5 List Paragraph,List Paragraph1,No Spacing1,List Paragraph Char Char Char,Indicator Text,Numbered Para 1,MAIN CONTENT,Bullets"/>
    <w:basedOn w:val="Normal"/>
    <w:link w:val="ParagraphedelisteCar"/>
    <w:uiPriority w:val="34"/>
    <w:qFormat/>
    <w:rsid w:val="00972F7F"/>
    <w:pPr>
      <w:spacing w:after="200" w:line="276" w:lineRule="auto"/>
      <w:ind w:left="720"/>
      <w:contextualSpacing/>
    </w:pPr>
  </w:style>
  <w:style w:type="paragraph" w:styleId="Notedebasdepage">
    <w:name w:val="footnote text"/>
    <w:aliases w:val="FA Fu,Footnote Text Char Char Char Char Char,Footnote Text Char Char Char Char,Footnote reference, Char,Char,ALTS FOOTNOTE,ADB,single space,fn,ft,Footnote Text Char1,Footnote Text Char Char,FOOTNOTES,Footnote Text Char2,FA"/>
    <w:basedOn w:val="Normal"/>
    <w:link w:val="NotedebasdepageCar"/>
    <w:uiPriority w:val="99"/>
    <w:unhideWhenUsed/>
    <w:rsid w:val="00972F7F"/>
    <w:pPr>
      <w:spacing w:after="0" w:line="240" w:lineRule="auto"/>
    </w:pPr>
    <w:rPr>
      <w:sz w:val="20"/>
      <w:szCs w:val="20"/>
      <w:lang w:val="en-US"/>
    </w:rPr>
  </w:style>
  <w:style w:type="character" w:customStyle="1" w:styleId="NotedebasdepageCar">
    <w:name w:val="Note de bas de page Car"/>
    <w:aliases w:val="FA Fu Car,Footnote Text Char Char Char Char Char Car,Footnote Text Char Char Char Char Car,Footnote reference Car, Char Car,Char Car,ALTS FOOTNOTE Car,ADB Car,single space Car,fn Car,ft Car,Footnote Text Char1 Car,FOOTNOTES Car"/>
    <w:basedOn w:val="Policepardfaut"/>
    <w:link w:val="Notedebasdepage"/>
    <w:uiPriority w:val="99"/>
    <w:rsid w:val="00972F7F"/>
    <w:rPr>
      <w:sz w:val="20"/>
      <w:szCs w:val="20"/>
      <w:lang w:val="en-US"/>
    </w:rPr>
  </w:style>
  <w:style w:type="character" w:styleId="Appelnotedebasdep">
    <w:name w:val="footnote reference"/>
    <w:aliases w:val="ftref,List Bullet Char1,Footnote Reference Char,List Bullet Char Char, Car Car Char Car Char Car Car Char Char, Car Car Car Car Car Car Car Car Char Car Car Char Car Car Car Char Char,Footnote Reference Char1 Char Char1,4,4_GA"/>
    <w:basedOn w:val="Policepardfaut"/>
    <w:uiPriority w:val="99"/>
    <w:unhideWhenUsed/>
    <w:qFormat/>
    <w:rsid w:val="00972F7F"/>
    <w:rPr>
      <w:vertAlign w:val="superscript"/>
    </w:rPr>
  </w:style>
  <w:style w:type="character" w:styleId="Lienhypertexte">
    <w:name w:val="Hyperlink"/>
    <w:basedOn w:val="Policepardfaut"/>
    <w:uiPriority w:val="99"/>
    <w:unhideWhenUsed/>
    <w:rsid w:val="00972F7F"/>
    <w:rPr>
      <w:color w:val="0000FF"/>
      <w:u w:val="single"/>
    </w:rPr>
  </w:style>
  <w:style w:type="character" w:customStyle="1" w:styleId="ParagraphedelisteCar">
    <w:name w:val="Paragraphe de liste Car"/>
    <w:aliases w:val="Evidence on Demand bullet points Car,CEIL PEAKS bullet points Car,Scriptoria bullet points Car,Dot pt Car,F5 List Paragraph Car,List Paragraph1 Car,No Spacing1 Car,List Paragraph Char Char Char Car,Indicator Text Car,Bullets Car"/>
    <w:link w:val="Paragraphedeliste"/>
    <w:uiPriority w:val="34"/>
    <w:qFormat/>
    <w:locked/>
    <w:rsid w:val="00972F7F"/>
  </w:style>
  <w:style w:type="character" w:customStyle="1" w:styleId="Mentionnonrsolue1">
    <w:name w:val="Mention non résolue1"/>
    <w:basedOn w:val="Policepardfaut"/>
    <w:uiPriority w:val="99"/>
    <w:semiHidden/>
    <w:unhideWhenUsed/>
    <w:rsid w:val="002C1424"/>
    <w:rPr>
      <w:color w:val="605E5C"/>
      <w:shd w:val="clear" w:color="auto" w:fill="E1DFDD"/>
    </w:rPr>
  </w:style>
  <w:style w:type="character" w:styleId="Lienhypertextesuivivisit">
    <w:name w:val="FollowedHyperlink"/>
    <w:basedOn w:val="Policepardfaut"/>
    <w:uiPriority w:val="99"/>
    <w:semiHidden/>
    <w:unhideWhenUsed/>
    <w:rsid w:val="00030779"/>
    <w:rPr>
      <w:color w:val="954F72" w:themeColor="followedHyperlink"/>
      <w:u w:val="single"/>
    </w:rPr>
  </w:style>
  <w:style w:type="paragraph" w:styleId="NormalWeb">
    <w:name w:val="Normal (Web)"/>
    <w:basedOn w:val="Normal"/>
    <w:uiPriority w:val="99"/>
    <w:semiHidden/>
    <w:unhideWhenUsed/>
    <w:rsid w:val="000307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53933"/>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FF5A13"/>
    <w:rPr>
      <w:i/>
      <w:iCs/>
    </w:rPr>
  </w:style>
  <w:style w:type="paragraph" w:styleId="PrformatHTML">
    <w:name w:val="HTML Preformatted"/>
    <w:basedOn w:val="Normal"/>
    <w:link w:val="PrformatHTMLCar"/>
    <w:uiPriority w:val="99"/>
    <w:semiHidden/>
    <w:unhideWhenUsed/>
    <w:rsid w:val="0026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604C5"/>
    <w:rPr>
      <w:rFonts w:ascii="Courier New" w:eastAsia="Times New Roman" w:hAnsi="Courier New" w:cs="Courier New"/>
      <w:sz w:val="20"/>
      <w:szCs w:val="20"/>
      <w:lang w:eastAsia="fr-FR"/>
    </w:rPr>
  </w:style>
  <w:style w:type="table" w:styleId="Grilledutableau">
    <w:name w:val="Table Grid"/>
    <w:basedOn w:val="TableauNormal"/>
    <w:uiPriority w:val="39"/>
    <w:rsid w:val="005D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rsid w:val="00FC48A4"/>
    <w:rPr>
      <w:color w:val="605E5C"/>
      <w:shd w:val="clear" w:color="auto" w:fill="E1DFDD"/>
    </w:rPr>
  </w:style>
  <w:style w:type="character" w:customStyle="1" w:styleId="Titre3Car">
    <w:name w:val="Titre 3 Car"/>
    <w:basedOn w:val="Policepardfaut"/>
    <w:link w:val="Titre3"/>
    <w:uiPriority w:val="9"/>
    <w:rsid w:val="00F70AAD"/>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91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042524">
      <w:bodyDiv w:val="1"/>
      <w:marLeft w:val="0"/>
      <w:marRight w:val="0"/>
      <w:marTop w:val="0"/>
      <w:marBottom w:val="0"/>
      <w:divBdr>
        <w:top w:val="none" w:sz="0" w:space="0" w:color="auto"/>
        <w:left w:val="none" w:sz="0" w:space="0" w:color="auto"/>
        <w:bottom w:val="none" w:sz="0" w:space="0" w:color="auto"/>
        <w:right w:val="none" w:sz="0" w:space="0" w:color="auto"/>
      </w:divBdr>
    </w:div>
    <w:div w:id="285506562">
      <w:bodyDiv w:val="1"/>
      <w:marLeft w:val="0"/>
      <w:marRight w:val="0"/>
      <w:marTop w:val="0"/>
      <w:marBottom w:val="0"/>
      <w:divBdr>
        <w:top w:val="none" w:sz="0" w:space="0" w:color="auto"/>
        <w:left w:val="none" w:sz="0" w:space="0" w:color="auto"/>
        <w:bottom w:val="none" w:sz="0" w:space="0" w:color="auto"/>
        <w:right w:val="none" w:sz="0" w:space="0" w:color="auto"/>
      </w:divBdr>
    </w:div>
    <w:div w:id="293607950">
      <w:bodyDiv w:val="1"/>
      <w:marLeft w:val="0"/>
      <w:marRight w:val="0"/>
      <w:marTop w:val="0"/>
      <w:marBottom w:val="0"/>
      <w:divBdr>
        <w:top w:val="none" w:sz="0" w:space="0" w:color="auto"/>
        <w:left w:val="none" w:sz="0" w:space="0" w:color="auto"/>
        <w:bottom w:val="none" w:sz="0" w:space="0" w:color="auto"/>
        <w:right w:val="none" w:sz="0" w:space="0" w:color="auto"/>
      </w:divBdr>
    </w:div>
    <w:div w:id="425269275">
      <w:bodyDiv w:val="1"/>
      <w:marLeft w:val="0"/>
      <w:marRight w:val="0"/>
      <w:marTop w:val="0"/>
      <w:marBottom w:val="0"/>
      <w:divBdr>
        <w:top w:val="none" w:sz="0" w:space="0" w:color="auto"/>
        <w:left w:val="none" w:sz="0" w:space="0" w:color="auto"/>
        <w:bottom w:val="none" w:sz="0" w:space="0" w:color="auto"/>
        <w:right w:val="none" w:sz="0" w:space="0" w:color="auto"/>
      </w:divBdr>
    </w:div>
    <w:div w:id="484130602">
      <w:bodyDiv w:val="1"/>
      <w:marLeft w:val="0"/>
      <w:marRight w:val="0"/>
      <w:marTop w:val="0"/>
      <w:marBottom w:val="0"/>
      <w:divBdr>
        <w:top w:val="none" w:sz="0" w:space="0" w:color="auto"/>
        <w:left w:val="none" w:sz="0" w:space="0" w:color="auto"/>
        <w:bottom w:val="none" w:sz="0" w:space="0" w:color="auto"/>
        <w:right w:val="none" w:sz="0" w:space="0" w:color="auto"/>
      </w:divBdr>
    </w:div>
    <w:div w:id="506486731">
      <w:bodyDiv w:val="1"/>
      <w:marLeft w:val="0"/>
      <w:marRight w:val="0"/>
      <w:marTop w:val="0"/>
      <w:marBottom w:val="0"/>
      <w:divBdr>
        <w:top w:val="none" w:sz="0" w:space="0" w:color="auto"/>
        <w:left w:val="none" w:sz="0" w:space="0" w:color="auto"/>
        <w:bottom w:val="none" w:sz="0" w:space="0" w:color="auto"/>
        <w:right w:val="none" w:sz="0" w:space="0" w:color="auto"/>
      </w:divBdr>
    </w:div>
    <w:div w:id="1393655319">
      <w:bodyDiv w:val="1"/>
      <w:marLeft w:val="0"/>
      <w:marRight w:val="0"/>
      <w:marTop w:val="0"/>
      <w:marBottom w:val="0"/>
      <w:divBdr>
        <w:top w:val="none" w:sz="0" w:space="0" w:color="auto"/>
        <w:left w:val="none" w:sz="0" w:space="0" w:color="auto"/>
        <w:bottom w:val="none" w:sz="0" w:space="0" w:color="auto"/>
        <w:right w:val="none" w:sz="0" w:space="0" w:color="auto"/>
      </w:divBdr>
    </w:div>
    <w:div w:id="148131227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76">
          <w:marLeft w:val="0"/>
          <w:marRight w:val="0"/>
          <w:marTop w:val="0"/>
          <w:marBottom w:val="0"/>
          <w:divBdr>
            <w:top w:val="none" w:sz="0" w:space="0" w:color="auto"/>
            <w:left w:val="none" w:sz="0" w:space="0" w:color="auto"/>
            <w:bottom w:val="none" w:sz="0" w:space="0" w:color="auto"/>
            <w:right w:val="none" w:sz="0" w:space="0" w:color="auto"/>
          </w:divBdr>
        </w:div>
      </w:divsChild>
    </w:div>
    <w:div w:id="1613318277">
      <w:bodyDiv w:val="1"/>
      <w:marLeft w:val="0"/>
      <w:marRight w:val="0"/>
      <w:marTop w:val="0"/>
      <w:marBottom w:val="0"/>
      <w:divBdr>
        <w:top w:val="none" w:sz="0" w:space="0" w:color="auto"/>
        <w:left w:val="none" w:sz="0" w:space="0" w:color="auto"/>
        <w:bottom w:val="none" w:sz="0" w:space="0" w:color="auto"/>
        <w:right w:val="none" w:sz="0" w:space="0" w:color="auto"/>
      </w:divBdr>
    </w:div>
    <w:div w:id="1818448865">
      <w:bodyDiv w:val="1"/>
      <w:marLeft w:val="0"/>
      <w:marRight w:val="0"/>
      <w:marTop w:val="0"/>
      <w:marBottom w:val="0"/>
      <w:divBdr>
        <w:top w:val="none" w:sz="0" w:space="0" w:color="auto"/>
        <w:left w:val="none" w:sz="0" w:space="0" w:color="auto"/>
        <w:bottom w:val="none" w:sz="0" w:space="0" w:color="auto"/>
        <w:right w:val="none" w:sz="0" w:space="0" w:color="auto"/>
      </w:divBdr>
    </w:div>
    <w:div w:id="2018531087">
      <w:bodyDiv w:val="1"/>
      <w:marLeft w:val="0"/>
      <w:marRight w:val="0"/>
      <w:marTop w:val="0"/>
      <w:marBottom w:val="0"/>
      <w:divBdr>
        <w:top w:val="none" w:sz="0" w:space="0" w:color="auto"/>
        <w:left w:val="none" w:sz="0" w:space="0" w:color="auto"/>
        <w:bottom w:val="none" w:sz="0" w:space="0" w:color="auto"/>
        <w:right w:val="none" w:sz="0" w:space="0" w:color="auto"/>
      </w:divBdr>
    </w:div>
    <w:div w:id="202153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dh.ma/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ndh.org.ma/an/press-releases/cndh-annual-report-situation-human-rights-morocco-2019-effectiveness-human-rights" TargetMode="External"/><Relationship Id="rId13" Type="http://schemas.openxmlformats.org/officeDocument/2006/relationships/hyperlink" Target="https://cndh.org.ma/sites/default/files/cndh_-_synthese_hoceima_vamz.pdf" TargetMode="External"/><Relationship Id="rId18" Type="http://schemas.openxmlformats.org/officeDocument/2006/relationships/hyperlink" Target="http://www.cndh.ma/sites/default/files/cndh_-_exe_memo_effectivite_dh_-_.pdf" TargetMode="External"/><Relationship Id="rId26" Type="http://schemas.openxmlformats.org/officeDocument/2006/relationships/hyperlink" Target="https://cndh.org.ma/an/press-releases/cndh-annual-report-situation-human-rights-morocco-2019-effectiveness-human-rights" TargetMode="External"/><Relationship Id="rId3" Type="http://schemas.openxmlformats.org/officeDocument/2006/relationships/hyperlink" Target="https://www.cndh.org.ma/an/article/amendment-and-updating-memorandum-understanding-between-cndh-and-house-representatives" TargetMode="External"/><Relationship Id="rId21" Type="http://schemas.openxmlformats.org/officeDocument/2006/relationships/hyperlink" Target="https://www.ohchr.org/sites/default/files/Documents/HRBodies/UPR/Emerging_UPR_GoodPractices.pdf" TargetMode="External"/><Relationship Id="rId7" Type="http://schemas.openxmlformats.org/officeDocument/2006/relationships/hyperlink" Target="https://cndh.org.ma/an/press-releases/cndh-annual-report-situation-human-rights-morocco-2019-effectiveness-human-rights" TargetMode="External"/><Relationship Id="rId12" Type="http://schemas.openxmlformats.org/officeDocument/2006/relationships/hyperlink" Target="https://cndh.org.ma/sites/default/files/cndh_-_rapport_hoceima_va_6_juillet.pdf" TargetMode="External"/><Relationship Id="rId17" Type="http://schemas.openxmlformats.org/officeDocument/2006/relationships/hyperlink" Target="https://www.cndh.org.ma/sites/default/files/cndh_-_memo_code_penal_vf_5mai.pdf" TargetMode="External"/><Relationship Id="rId25" Type="http://schemas.openxmlformats.org/officeDocument/2006/relationships/hyperlink" Target="https://cndh.org.ma/an/press-releases/cndh-annual-report-situation-human-rights-morocco-2019-effectiveness-human-rights" TargetMode="External"/><Relationship Id="rId33" Type="http://schemas.openxmlformats.org/officeDocument/2006/relationships/hyperlink" Target="https://cndh.org.ma/an/press-releases/cndh-annual-report-situation-human-rights-morocco-2019-effectiveness-human-rights" TargetMode="External"/><Relationship Id="rId2" Type="http://schemas.openxmlformats.org/officeDocument/2006/relationships/hyperlink" Target="http://prometheus.ma/" TargetMode="External"/><Relationship Id="rId16" Type="http://schemas.openxmlformats.org/officeDocument/2006/relationships/hyperlink" Target="https://www.cndh.org.ma/an/article/cndh-publishes-its-thematic-report-jerada-protests" TargetMode="External"/><Relationship Id="rId20" Type="http://schemas.openxmlformats.org/officeDocument/2006/relationships/hyperlink" Target="http://www.cndh.ma/sites/default/files/ry_lmjls_lwtny_lhqwq_lnsn_bshn_mshrw_lqnwn_rqm_46.19_1.pdf" TargetMode="External"/><Relationship Id="rId29" Type="http://schemas.openxmlformats.org/officeDocument/2006/relationships/hyperlink" Target="https://cndh.ma/an/highlights/cndh-call-commitment-human-rights-world-labour-after-lockdown-diligent-companies" TargetMode="External"/><Relationship Id="rId1" Type="http://schemas.openxmlformats.org/officeDocument/2006/relationships/hyperlink" Target="https://www.cndh.org.ma/sites/default/files/loi_76-15_relative_a_la_reorganisation_du_cndh_1.pdf" TargetMode="External"/><Relationship Id="rId6" Type="http://schemas.openxmlformats.org/officeDocument/2006/relationships/hyperlink" Target="http://www.cndh.ma/sites/default/files/cndh_-_dp_resume_executif_0.pdf" TargetMode="External"/><Relationship Id="rId11" Type="http://schemas.openxmlformats.org/officeDocument/2006/relationships/hyperlink" Target="https://www.cndh.org.ma/an/article/voting-process-took-place-following-procedures-force-and-cndh-observations-do-not-broadly" TargetMode="External"/><Relationship Id="rId24" Type="http://schemas.openxmlformats.org/officeDocument/2006/relationships/hyperlink" Target="http://www.cndh.ma/sites/default/files/cndh_-_dp_resume_executif_0.pdf" TargetMode="External"/><Relationship Id="rId32" Type="http://schemas.openxmlformats.org/officeDocument/2006/relationships/hyperlink" Target="https://cndh.org.ma/an/press-releases/cndh-annual-report-situation-human-rights-morocco-2019-effectiveness-human-rights" TargetMode="External"/><Relationship Id="rId5" Type="http://schemas.openxmlformats.org/officeDocument/2006/relationships/hyperlink" Target="http://www.cndh.ma/sites/default/files/cndh_-_rapport_annuel_-_cov_19_-_5_mai_1_8.pdf" TargetMode="External"/><Relationship Id="rId15" Type="http://schemas.openxmlformats.org/officeDocument/2006/relationships/hyperlink" Target="https://cndh.ma/sites/default/files/cndh_-_rapport_jerada_va_1.pdf" TargetMode="External"/><Relationship Id="rId23" Type="http://schemas.openxmlformats.org/officeDocument/2006/relationships/hyperlink" Target="http://www.cndh.ma/sites/default/files/cndh_-_rapport_annuel_-_cov_19_-_5_mai_1_8.pdf" TargetMode="External"/><Relationship Id="rId28" Type="http://schemas.openxmlformats.org/officeDocument/2006/relationships/hyperlink" Target="https://www.cndh.org.ma/sites/default/files/cndh_-_memo_code_penal_vf_5mai.pdf" TargetMode="External"/><Relationship Id="rId10" Type="http://schemas.openxmlformats.org/officeDocument/2006/relationships/hyperlink" Target="https://www.cndh.org.ma/sites/default/files/mlhzt_wly_llntkhbt_2021_blmzygy.pdf" TargetMode="External"/><Relationship Id="rId19" Type="http://schemas.openxmlformats.org/officeDocument/2006/relationships/hyperlink" Target="http://www.cndh.ma/sites/default/files/mshm_lmjls_lwtny_lhqwq_lnsn_fy_lnqsh_hwl_lnmwdhj_ltnmwy_ljdyd.pdf" TargetMode="External"/><Relationship Id="rId31" Type="http://schemas.openxmlformats.org/officeDocument/2006/relationships/hyperlink" Target="http://www.cndh.ma/sites/default/files/cndh_-_dp_resume_executif_0.pdf" TargetMode="External"/><Relationship Id="rId4" Type="http://schemas.openxmlformats.org/officeDocument/2006/relationships/hyperlink" Target="http://www.cndh.ma/an/article/cndh-and-house-councilors-sign-memorandum-understanding" TargetMode="External"/><Relationship Id="rId9" Type="http://schemas.openxmlformats.org/officeDocument/2006/relationships/hyperlink" Target="https://www.cndh.org.ma/sites/default/files/cndh_-_exe_rapport_election_-_0.pdf" TargetMode="External"/><Relationship Id="rId14" Type="http://schemas.openxmlformats.org/officeDocument/2006/relationships/hyperlink" Target="https://cndh.org.ma/sites/default/files/cndh_-_rapport_hoceima_vf.pdf" TargetMode="External"/><Relationship Id="rId22" Type="http://schemas.openxmlformats.org/officeDocument/2006/relationships/hyperlink" Target="https://www.ohchr.org/en/stories/2019/12/human-rights-committee-gives-top-grades-follow-five-countries" TargetMode="External"/><Relationship Id="rId27" Type="http://schemas.openxmlformats.org/officeDocument/2006/relationships/hyperlink" Target="https://www.youtube.com/watch?v=isaWxFfO2c0&amp;feature=youtu.be" TargetMode="External"/><Relationship Id="rId30" Type="http://schemas.openxmlformats.org/officeDocument/2006/relationships/hyperlink" Target="http://www.cndh.ma/sites/default/files/cndh_-_rapport_annuel_-_cov_19_-_5_mai_1_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292B-0286-644D-9F0C-AB406581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2963</Words>
  <Characters>16302</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Benseghir</dc:creator>
  <cp:lastModifiedBy>m.sadki</cp:lastModifiedBy>
  <cp:revision>2</cp:revision>
  <dcterms:created xsi:type="dcterms:W3CDTF">2022-11-10T12:38:00Z</dcterms:created>
  <dcterms:modified xsi:type="dcterms:W3CDTF">2022-11-10T12:38:00Z</dcterms:modified>
</cp:coreProperties>
</file>